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00" w:type="dxa"/>
        <w:jc w:val="center"/>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tblPr>
      <w:tblGrid>
        <w:gridCol w:w="9088"/>
      </w:tblGrid>
      <w:tr w:rsidR="00841FB6" w:rsidRPr="00841FB6">
        <w:trPr>
          <w:tblCellSpacing w:w="0" w:type="dxa"/>
          <w:jc w:val="center"/>
        </w:trPr>
        <w:tc>
          <w:tcPr>
            <w:tcW w:w="0" w:type="auto"/>
            <w:shd w:val="clear" w:color="auto" w:fill="FFFFFF"/>
            <w:hideMark/>
          </w:tcPr>
          <w:tbl>
            <w:tblPr>
              <w:tblW w:w="9000" w:type="dxa"/>
              <w:jc w:val="center"/>
              <w:tblCellSpacing w:w="0" w:type="dxa"/>
              <w:shd w:val="clear" w:color="auto" w:fill="FFFFFF"/>
              <w:tblCellMar>
                <w:left w:w="0" w:type="dxa"/>
                <w:right w:w="0" w:type="dxa"/>
              </w:tblCellMar>
              <w:tblLook w:val="04A0"/>
            </w:tblPr>
            <w:tblGrid>
              <w:gridCol w:w="9058"/>
            </w:tblGrid>
            <w:tr w:rsidR="00841FB6" w:rsidRPr="00841FB6">
              <w:trPr>
                <w:tblCellSpacing w:w="0" w:type="dxa"/>
                <w:jc w:val="center"/>
              </w:trPr>
              <w:tc>
                <w:tcPr>
                  <w:tcW w:w="0" w:type="auto"/>
                  <w:shd w:val="clear" w:color="auto" w:fill="FFFFFF"/>
                  <w:tcMar>
                    <w:top w:w="14" w:type="dxa"/>
                    <w:left w:w="14" w:type="dxa"/>
                    <w:bottom w:w="14" w:type="dxa"/>
                    <w:right w:w="14" w:type="dxa"/>
                  </w:tcMar>
                  <w:vAlign w:val="center"/>
                  <w:hideMark/>
                </w:tcPr>
                <w:p w:rsidR="00841FB6" w:rsidRPr="00841FB6" w:rsidRDefault="00841FB6" w:rsidP="00841FB6">
                  <w:pPr>
                    <w:widowControl/>
                    <w:jc w:val="center"/>
                    <w:rPr>
                      <w:rFonts w:ascii="Trebuchet MS" w:eastAsia="宋体" w:hAnsi="Trebuchet MS" w:cs="宋体"/>
                      <w:b/>
                      <w:bCs/>
                      <w:color w:val="202020"/>
                      <w:kern w:val="0"/>
                      <w:sz w:val="18"/>
                      <w:szCs w:val="18"/>
                    </w:rPr>
                  </w:pPr>
                  <w:r>
                    <w:rPr>
                      <w:rFonts w:ascii="Trebuchet MS" w:eastAsia="宋体" w:hAnsi="Trebuchet MS" w:cs="宋体"/>
                      <w:b/>
                      <w:bCs/>
                      <w:noProof/>
                      <w:color w:val="202020"/>
                      <w:kern w:val="0"/>
                      <w:sz w:val="18"/>
                      <w:szCs w:val="18"/>
                    </w:rPr>
                    <w:drawing>
                      <wp:inline distT="0" distB="0" distL="0" distR="0">
                        <wp:extent cx="5710555" cy="1915160"/>
                        <wp:effectExtent l="19050" t="0" r="4445" b="0"/>
                        <wp:docPr id="1" name="headerImage campaign-icon" descr="https://gallery.mailchimp.com/7251ff0af2ea5314dd7f5b33b/images/97320400-1626-4d94-b998-76a77da77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 campaign-icon" descr="https://gallery.mailchimp.com/7251ff0af2ea5314dd7f5b33b/images/97320400-1626-4d94-b998-76a77da77355.jpg"/>
                                <pic:cNvPicPr>
                                  <a:picLocks noChangeAspect="1" noChangeArrowheads="1"/>
                                </pic:cNvPicPr>
                              </pic:nvPicPr>
                              <pic:blipFill>
                                <a:blip r:embed="rId6"/>
                                <a:srcRect/>
                                <a:stretch>
                                  <a:fillRect/>
                                </a:stretch>
                              </pic:blipFill>
                              <pic:spPr bwMode="auto">
                                <a:xfrm>
                                  <a:off x="0" y="0"/>
                                  <a:ext cx="5710555" cy="1915160"/>
                                </a:xfrm>
                                <a:prstGeom prst="rect">
                                  <a:avLst/>
                                </a:prstGeom>
                                <a:noFill/>
                                <a:ln w="9525">
                                  <a:noFill/>
                                  <a:miter lim="800000"/>
                                  <a:headEnd/>
                                  <a:tailEnd/>
                                </a:ln>
                              </pic:spPr>
                            </pic:pic>
                          </a:graphicData>
                        </a:graphic>
                      </wp:inline>
                    </w:drawing>
                  </w:r>
                </w:p>
              </w:tc>
            </w:tr>
          </w:tbl>
          <w:p w:rsidR="00841FB6" w:rsidRPr="00841FB6" w:rsidRDefault="00841FB6" w:rsidP="00841FB6">
            <w:pPr>
              <w:widowControl/>
              <w:jc w:val="center"/>
              <w:rPr>
                <w:rFonts w:ascii="宋体" w:eastAsia="宋体" w:hAnsi="宋体" w:cs="宋体"/>
                <w:kern w:val="0"/>
                <w:sz w:val="24"/>
                <w:szCs w:val="24"/>
              </w:rPr>
            </w:pPr>
          </w:p>
        </w:tc>
      </w:tr>
      <w:tr w:rsidR="00841FB6" w:rsidRPr="00841FB6">
        <w:trPr>
          <w:tblCellSpacing w:w="0" w:type="dxa"/>
          <w:jc w:val="center"/>
        </w:trPr>
        <w:tc>
          <w:tcPr>
            <w:tcW w:w="0" w:type="auto"/>
            <w:shd w:val="clear" w:color="auto" w:fill="FFFFFF"/>
            <w:hideMark/>
          </w:tcPr>
          <w:tbl>
            <w:tblPr>
              <w:tblW w:w="9000" w:type="dxa"/>
              <w:jc w:val="center"/>
              <w:tblCellSpacing w:w="0" w:type="dxa"/>
              <w:tblCellMar>
                <w:left w:w="0" w:type="dxa"/>
                <w:right w:w="0" w:type="dxa"/>
              </w:tblCellMar>
              <w:tblLook w:val="04A0"/>
            </w:tblPr>
            <w:tblGrid>
              <w:gridCol w:w="9000"/>
            </w:tblGrid>
            <w:tr w:rsidR="00841FB6" w:rsidRPr="00841FB6">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tblPr>
                  <w:tblGrid>
                    <w:gridCol w:w="9000"/>
                  </w:tblGrid>
                  <w:tr w:rsidR="00841FB6" w:rsidRPr="00841FB6">
                    <w:trPr>
                      <w:tblCellSpacing w:w="0" w:type="dxa"/>
                    </w:trPr>
                    <w:tc>
                      <w:tcPr>
                        <w:tcW w:w="0" w:type="auto"/>
                        <w:hideMark/>
                      </w:tcPr>
                      <w:tbl>
                        <w:tblPr>
                          <w:tblW w:w="5000" w:type="pct"/>
                          <w:tblCellSpacing w:w="0" w:type="dxa"/>
                          <w:tblCellMar>
                            <w:top w:w="300" w:type="dxa"/>
                            <w:left w:w="300" w:type="dxa"/>
                            <w:bottom w:w="300" w:type="dxa"/>
                            <w:right w:w="300" w:type="dxa"/>
                          </w:tblCellMar>
                          <w:tblLook w:val="04A0"/>
                        </w:tblPr>
                        <w:tblGrid>
                          <w:gridCol w:w="9000"/>
                        </w:tblGrid>
                        <w:tr w:rsidR="00841FB6" w:rsidRPr="00841FB6">
                          <w:trPr>
                            <w:tblCellSpacing w:w="0" w:type="dxa"/>
                          </w:trPr>
                          <w:tc>
                            <w:tcPr>
                              <w:tcW w:w="0" w:type="auto"/>
                              <w:hideMark/>
                            </w:tcPr>
                            <w:p w:rsidR="00841FB6" w:rsidRPr="00841FB6" w:rsidRDefault="00841FB6" w:rsidP="00841FB6">
                              <w:pPr>
                                <w:widowControl/>
                                <w:jc w:val="center"/>
                                <w:rPr>
                                  <w:rFonts w:ascii="Arial" w:eastAsia="宋体" w:hAnsi="Arial" w:cs="Arial"/>
                                  <w:color w:val="505050"/>
                                  <w:kern w:val="0"/>
                                  <w:sz w:val="19"/>
                                  <w:szCs w:val="19"/>
                                </w:rPr>
                              </w:pPr>
                              <w:r w:rsidRPr="00841FB6">
                                <w:rPr>
                                  <w:rFonts w:ascii="Arial" w:eastAsia="宋体" w:hAnsi="Arial" w:cs="Arial"/>
                                  <w:b/>
                                  <w:bCs/>
                                  <w:i/>
                                  <w:iCs/>
                                  <w:color w:val="003366"/>
                                  <w:kern w:val="0"/>
                                  <w:sz w:val="16"/>
                                </w:rPr>
                                <w:t>"Developing Future Global Leaders of the Pacific Rim: The Different Facets of Leadership"</w:t>
                              </w:r>
                            </w:p>
                            <w:p w:rsidR="00841FB6" w:rsidRPr="00841FB6" w:rsidRDefault="00841FB6" w:rsidP="00841FB6">
                              <w:pPr>
                                <w:widowControl/>
                                <w:spacing w:before="100" w:beforeAutospacing="1" w:after="100" w:afterAutospacing="1"/>
                                <w:jc w:val="center"/>
                                <w:rPr>
                                  <w:rFonts w:ascii="Arial" w:eastAsia="宋体" w:hAnsi="Arial" w:cs="Arial"/>
                                  <w:color w:val="505050"/>
                                  <w:kern w:val="0"/>
                                  <w:sz w:val="19"/>
                                  <w:szCs w:val="19"/>
                                </w:rPr>
                              </w:pPr>
                              <w:r>
                                <w:rPr>
                                  <w:rFonts w:ascii="Arial" w:eastAsia="宋体" w:hAnsi="Arial" w:cs="Arial"/>
                                  <w:noProof/>
                                  <w:color w:val="505050"/>
                                  <w:kern w:val="0"/>
                                  <w:sz w:val="19"/>
                                  <w:szCs w:val="19"/>
                                </w:rPr>
                                <w:drawing>
                                  <wp:inline distT="0" distB="0" distL="0" distR="0">
                                    <wp:extent cx="4002405" cy="1595755"/>
                                    <wp:effectExtent l="19050" t="0" r="0" b="0"/>
                                    <wp:docPr id="2" name="图片 2" descr="Students of the University of Ma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s of the University of Malaya"/>
                                            <pic:cNvPicPr>
                                              <a:picLocks noChangeAspect="1" noChangeArrowheads="1"/>
                                            </pic:cNvPicPr>
                                          </pic:nvPicPr>
                                          <pic:blipFill>
                                            <a:blip r:embed="rId7"/>
                                            <a:srcRect/>
                                            <a:stretch>
                                              <a:fillRect/>
                                            </a:stretch>
                                          </pic:blipFill>
                                          <pic:spPr bwMode="auto">
                                            <a:xfrm>
                                              <a:off x="0" y="0"/>
                                              <a:ext cx="4002405" cy="1595755"/>
                                            </a:xfrm>
                                            <a:prstGeom prst="rect">
                                              <a:avLst/>
                                            </a:prstGeom>
                                            <a:noFill/>
                                            <a:ln w="9525">
                                              <a:noFill/>
                                              <a:miter lim="800000"/>
                                              <a:headEnd/>
                                              <a:tailEnd/>
                                            </a:ln>
                                          </pic:spPr>
                                        </pic:pic>
                                      </a:graphicData>
                                    </a:graphic>
                                  </wp:inline>
                                </w:drawing>
                              </w:r>
                              <w:r w:rsidRPr="00841FB6">
                                <w:rPr>
                                  <w:rFonts w:ascii="Arial" w:eastAsia="宋体" w:hAnsi="Arial" w:cs="Arial"/>
                                  <w:color w:val="505050"/>
                                  <w:kern w:val="0"/>
                                  <w:sz w:val="19"/>
                                  <w:szCs w:val="19"/>
                                </w:rPr>
                                <w:br/>
                              </w:r>
                              <w:r w:rsidRPr="00841FB6">
                                <w:rPr>
                                  <w:rFonts w:ascii="Arial" w:eastAsia="宋体" w:hAnsi="Arial" w:cs="Arial"/>
                                  <w:i/>
                                  <w:iCs/>
                                  <w:color w:val="505050"/>
                                  <w:kern w:val="0"/>
                                  <w:sz w:val="11"/>
                                </w:rPr>
                                <w:t>Photo by: International Student Centre, University of Malaya</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br/>
                              </w:r>
                              <w:r w:rsidRPr="00841FB6">
                                <w:rPr>
                                  <w:rFonts w:ascii="Arial" w:eastAsia="宋体" w:hAnsi="Arial" w:cs="Arial"/>
                                  <w:b/>
                                  <w:bCs/>
                                  <w:color w:val="0066CC"/>
                                  <w:kern w:val="0"/>
                                  <w:sz w:val="18"/>
                                </w:rPr>
                                <w:t xml:space="preserve">PROGRAM HIGHLIGHTS </w:t>
                              </w:r>
                              <w:r w:rsidRPr="00841FB6">
                                <w:rPr>
                                  <w:rFonts w:ascii="Arial" w:eastAsia="宋体" w:hAnsi="Arial" w:cs="Arial"/>
                                  <w:color w:val="505050"/>
                                  <w:kern w:val="0"/>
                                  <w:sz w:val="19"/>
                                  <w:szCs w:val="19"/>
                                </w:rPr>
                                <w:br/>
                              </w:r>
                              <w:r w:rsidRPr="00841FB6">
                                <w:rPr>
                                  <w:rFonts w:ascii="Arial" w:eastAsia="宋体" w:hAnsi="Arial" w:cs="Arial"/>
                                  <w:color w:val="505050"/>
                                  <w:kern w:val="0"/>
                                  <w:sz w:val="19"/>
                                  <w:szCs w:val="19"/>
                                </w:rPr>
                                <w:br/>
                              </w:r>
                              <w:r w:rsidRPr="00841FB6">
                                <w:rPr>
                                  <w:rFonts w:ascii="Arial" w:eastAsia="宋体" w:hAnsi="Arial" w:cs="Arial"/>
                                  <w:color w:val="505050"/>
                                  <w:kern w:val="0"/>
                                  <w:sz w:val="15"/>
                                  <w:szCs w:val="15"/>
                                </w:rPr>
                                <w:t xml:space="preserve">The 8th APRU Undergraduate Summer Program (USP) will be hosted by the University of Malaya's </w:t>
                              </w:r>
                              <w:hyperlink r:id="rId8" w:tgtFrame="_blank" w:history="1">
                                <w:r w:rsidRPr="00841FB6">
                                  <w:rPr>
                                    <w:rFonts w:ascii="Arial" w:eastAsia="宋体" w:hAnsi="Arial" w:cs="Arial"/>
                                    <w:color w:val="336699"/>
                                    <w:kern w:val="0"/>
                                    <w:sz w:val="15"/>
                                    <w:szCs w:val="15"/>
                                    <w:u w:val="single"/>
                                  </w:rPr>
                                  <w:t>International Student Centre</w:t>
                                </w:r>
                              </w:hyperlink>
                              <w:r w:rsidRPr="00841FB6">
                                <w:rPr>
                                  <w:rFonts w:ascii="Arial" w:eastAsia="宋体" w:hAnsi="Arial" w:cs="Arial"/>
                                  <w:color w:val="505050"/>
                                  <w:kern w:val="0"/>
                                  <w:sz w:val="15"/>
                                  <w:szCs w:val="15"/>
                                </w:rPr>
                                <w:t xml:space="preserve"> in Kuala Lumpur, Malaysia from 2 to 10 August. Focusing on the different facets of leadership and various immersion activities, the 10-day program to will engage participants in dynamic group discussions and seminars.</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5"/>
                                  <w:szCs w:val="15"/>
                                </w:rPr>
                                <w:t>Students can learn from presentations and talks on:</w:t>
                              </w:r>
                              <w:r w:rsidRPr="00841FB6">
                                <w:rPr>
                                  <w:rFonts w:ascii="Arial" w:eastAsia="宋体" w:hAnsi="Arial" w:cs="Arial"/>
                                  <w:color w:val="505050"/>
                                  <w:kern w:val="0"/>
                                  <w:sz w:val="15"/>
                                  <w:szCs w:val="15"/>
                                </w:rPr>
                                <w:br/>
                              </w:r>
                              <w:r w:rsidRPr="00841FB6">
                                <w:rPr>
                                  <w:rFonts w:ascii="Arial" w:eastAsia="宋体" w:hAnsi="Arial" w:cs="Arial"/>
                                  <w:color w:val="505050"/>
                                  <w:kern w:val="0"/>
                                  <w:sz w:val="15"/>
                                  <w:szCs w:val="15"/>
                                </w:rPr>
                                <w:br/>
                                <w:t>- Governance and Public Policy;</w:t>
                              </w:r>
                              <w:r w:rsidRPr="00841FB6">
                                <w:rPr>
                                  <w:rFonts w:ascii="Arial" w:eastAsia="宋体" w:hAnsi="Arial" w:cs="Arial"/>
                                  <w:color w:val="505050"/>
                                  <w:kern w:val="0"/>
                                  <w:sz w:val="15"/>
                                  <w:szCs w:val="15"/>
                                </w:rPr>
                                <w:br/>
                                <w:t>- Leadership in Non-Government Institutions;</w:t>
                              </w:r>
                              <w:r w:rsidRPr="00841FB6">
                                <w:rPr>
                                  <w:rFonts w:ascii="Arial" w:eastAsia="宋体" w:hAnsi="Arial" w:cs="Arial"/>
                                  <w:color w:val="505050"/>
                                  <w:kern w:val="0"/>
                                  <w:sz w:val="15"/>
                                  <w:szCs w:val="15"/>
                                </w:rPr>
                                <w:br/>
                                <w:t>- Leadership in the Financial Sector;</w:t>
                              </w:r>
                              <w:r w:rsidRPr="00841FB6">
                                <w:rPr>
                                  <w:rFonts w:ascii="Arial" w:eastAsia="宋体" w:hAnsi="Arial" w:cs="Arial"/>
                                  <w:color w:val="505050"/>
                                  <w:kern w:val="0"/>
                                  <w:sz w:val="15"/>
                                  <w:szCs w:val="15"/>
                                </w:rPr>
                                <w:br/>
                                <w:t>- Student Leadership, Empowerment and Community Engagement; and</w:t>
                              </w:r>
                              <w:r w:rsidRPr="00841FB6">
                                <w:rPr>
                                  <w:rFonts w:ascii="Arial" w:eastAsia="宋体" w:hAnsi="Arial" w:cs="Arial"/>
                                  <w:color w:val="505050"/>
                                  <w:kern w:val="0"/>
                                  <w:sz w:val="15"/>
                                  <w:szCs w:val="15"/>
                                </w:rPr>
                                <w:br/>
                                <w:t>- Women and Leadership, among others.</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5"/>
                                  <w:szCs w:val="15"/>
                                </w:rPr>
                                <w:t>During the course of the program, students will also participate in a special leadership workshop and create a 'leadership canvas' as part of their personal development.</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5"/>
                                  <w:szCs w:val="15"/>
                                </w:rPr>
                                <w:t>Students will</w:t>
                              </w:r>
                              <w:r w:rsidRPr="00841FB6">
                                <w:rPr>
                                  <w:rFonts w:ascii="Arial" w:eastAsia="宋体" w:hAnsi="Arial" w:cs="Arial"/>
                                  <w:b/>
                                  <w:bCs/>
                                  <w:color w:val="505050"/>
                                  <w:kern w:val="0"/>
                                  <w:sz w:val="15"/>
                                </w:rPr>
                                <w:t xml:space="preserve"> </w:t>
                              </w:r>
                              <w:r w:rsidRPr="00841FB6">
                                <w:rPr>
                                  <w:rFonts w:ascii="Arial" w:eastAsia="宋体" w:hAnsi="Arial" w:cs="Arial"/>
                                  <w:b/>
                                  <w:bCs/>
                                  <w:i/>
                                  <w:iCs/>
                                  <w:color w:val="505050"/>
                                  <w:kern w:val="0"/>
                                  <w:sz w:val="15"/>
                                </w:rPr>
                                <w:t>create and present project proposals</w:t>
                              </w:r>
                              <w:r w:rsidRPr="00841FB6">
                                <w:rPr>
                                  <w:rFonts w:ascii="Arial" w:eastAsia="宋体" w:hAnsi="Arial" w:cs="Arial"/>
                                  <w:color w:val="505050"/>
                                  <w:kern w:val="0"/>
                                  <w:sz w:val="15"/>
                                  <w:szCs w:val="15"/>
                                </w:rPr>
                                <w:t xml:space="preserve"> and apply their key learnings from the program.</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5"/>
                                  <w:szCs w:val="15"/>
                                </w:rPr>
                                <w:lastRenderedPageBreak/>
                                <w:t xml:space="preserve">Download the latest </w:t>
                              </w:r>
                              <w:r w:rsidRPr="00841FB6">
                                <w:rPr>
                                  <w:rFonts w:ascii="Arial" w:eastAsia="宋体" w:hAnsi="Arial" w:cs="Arial"/>
                                  <w:b/>
                                  <w:bCs/>
                                  <w:color w:val="505050"/>
                                  <w:kern w:val="0"/>
                                  <w:sz w:val="15"/>
                                </w:rPr>
                                <w:t>preliminary program</w:t>
                              </w:r>
                              <w:r w:rsidRPr="00841FB6">
                                <w:rPr>
                                  <w:rFonts w:ascii="Arial" w:eastAsia="宋体" w:hAnsi="Arial" w:cs="Arial"/>
                                  <w:color w:val="505050"/>
                                  <w:kern w:val="0"/>
                                  <w:sz w:val="15"/>
                                  <w:szCs w:val="15"/>
                                </w:rPr>
                                <w:t xml:space="preserve"> </w:t>
                              </w:r>
                              <w:hyperlink r:id="rId9" w:tgtFrame="_blank" w:history="1">
                                <w:r w:rsidRPr="00841FB6">
                                  <w:rPr>
                                    <w:rFonts w:ascii="Arial" w:eastAsia="宋体" w:hAnsi="Arial" w:cs="Arial"/>
                                    <w:color w:val="336699"/>
                                    <w:kern w:val="0"/>
                                    <w:sz w:val="15"/>
                                    <w:szCs w:val="15"/>
                                    <w:u w:val="single"/>
                                  </w:rPr>
                                  <w:t>here</w:t>
                                </w:r>
                              </w:hyperlink>
                              <w:r w:rsidRPr="00841FB6">
                                <w:rPr>
                                  <w:rFonts w:ascii="Arial" w:eastAsia="宋体" w:hAnsi="Arial" w:cs="Arial"/>
                                  <w:color w:val="505050"/>
                                  <w:kern w:val="0"/>
                                  <w:sz w:val="15"/>
                                  <w:szCs w:val="15"/>
                                </w:rPr>
                                <w:t>.</w:t>
                              </w:r>
                            </w:p>
                            <w:p w:rsidR="00841FB6" w:rsidRPr="00841FB6" w:rsidRDefault="00841FB6" w:rsidP="00841FB6">
                              <w:pPr>
                                <w:widowControl/>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pict>
                                  <v:rect id="_x0000_i1025" style="width:0;height:1.5pt" o:hralign="center" o:hrstd="t" o:hr="t" fillcolor="#a0a0a0" stroked="f"/>
                                </w:pict>
                              </w:r>
                            </w:p>
                            <w:p w:rsidR="00841FB6" w:rsidRPr="00841FB6" w:rsidRDefault="00841FB6" w:rsidP="00841FB6">
                              <w:pPr>
                                <w:widowControl/>
                                <w:spacing w:before="100" w:beforeAutospacing="1" w:after="100" w:afterAutospacing="1"/>
                                <w:jc w:val="center"/>
                                <w:rPr>
                                  <w:rFonts w:ascii="Arial" w:eastAsia="宋体" w:hAnsi="Arial" w:cs="Arial"/>
                                  <w:color w:val="505050"/>
                                  <w:kern w:val="0"/>
                                  <w:sz w:val="19"/>
                                  <w:szCs w:val="19"/>
                                </w:rPr>
                              </w:pPr>
                              <w:r>
                                <w:rPr>
                                  <w:rFonts w:ascii="Arial" w:eastAsia="宋体" w:hAnsi="Arial" w:cs="Arial"/>
                                  <w:noProof/>
                                  <w:color w:val="505050"/>
                                  <w:kern w:val="0"/>
                                  <w:sz w:val="19"/>
                                  <w:szCs w:val="19"/>
                                </w:rPr>
                                <w:drawing>
                                  <wp:inline distT="0" distB="0" distL="0" distR="0">
                                    <wp:extent cx="4140835" cy="1647825"/>
                                    <wp:effectExtent l="19050" t="0" r="0" b="0"/>
                                    <wp:docPr id="4" name="图片 4" descr="https://gallery.mailchimp.com/7251ff0af2ea5314dd7f5b33b/images/0931aadf-77ab-4481-9b7b-66990f794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7251ff0af2ea5314dd7f5b33b/images/0931aadf-77ab-4481-9b7b-66990f794d7c.jpg"/>
                                            <pic:cNvPicPr>
                                              <a:picLocks noChangeAspect="1" noChangeArrowheads="1"/>
                                            </pic:cNvPicPr>
                                          </pic:nvPicPr>
                                          <pic:blipFill>
                                            <a:blip r:embed="rId10"/>
                                            <a:srcRect/>
                                            <a:stretch>
                                              <a:fillRect/>
                                            </a:stretch>
                                          </pic:blipFill>
                                          <pic:spPr bwMode="auto">
                                            <a:xfrm>
                                              <a:off x="0" y="0"/>
                                              <a:ext cx="4140835" cy="1647825"/>
                                            </a:xfrm>
                                            <a:prstGeom prst="rect">
                                              <a:avLst/>
                                            </a:prstGeom>
                                            <a:noFill/>
                                            <a:ln w="9525">
                                              <a:noFill/>
                                              <a:miter lim="800000"/>
                                              <a:headEnd/>
                                              <a:tailEnd/>
                                            </a:ln>
                                          </pic:spPr>
                                        </pic:pic>
                                      </a:graphicData>
                                    </a:graphic>
                                  </wp:inline>
                                </w:drawing>
                              </w:r>
                              <w:r w:rsidRPr="00841FB6">
                                <w:rPr>
                                  <w:rFonts w:ascii="Arial" w:eastAsia="宋体" w:hAnsi="Arial" w:cs="Arial"/>
                                  <w:color w:val="505050"/>
                                  <w:kern w:val="0"/>
                                  <w:sz w:val="19"/>
                                  <w:szCs w:val="19"/>
                                </w:rPr>
                                <w:br/>
                              </w:r>
                              <w:r w:rsidRPr="00841FB6">
                                <w:rPr>
                                  <w:rFonts w:ascii="Arial" w:eastAsia="宋体" w:hAnsi="Arial" w:cs="Arial"/>
                                  <w:i/>
                                  <w:iCs/>
                                  <w:color w:val="505050"/>
                                  <w:kern w:val="0"/>
                                  <w:sz w:val="11"/>
                                </w:rPr>
                                <w:t>Photo by: International Student Centre, University of Malaya</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br/>
                              </w:r>
                              <w:r w:rsidRPr="00841FB6">
                                <w:rPr>
                                  <w:rFonts w:ascii="Arial" w:eastAsia="宋体" w:hAnsi="Arial" w:cs="Arial"/>
                                  <w:b/>
                                  <w:bCs/>
                                  <w:color w:val="0066CC"/>
                                  <w:kern w:val="0"/>
                                  <w:sz w:val="18"/>
                                </w:rPr>
                                <w:t>PARTICIPATION IS OPEN TO APRU STUDENTS!</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5"/>
                                  <w:szCs w:val="15"/>
                                </w:rPr>
                                <w:t>The multidisciplinary format the program encourages the participation and engagement of students from various disciplines. Students enrolled in an undergraduate program at an APRU member university are eligible to apply for the USP. Students should apply through the relevant department or office within their respective institution.</w:t>
                              </w:r>
                              <w:r w:rsidRPr="00841FB6">
                                <w:rPr>
                                  <w:rFonts w:ascii="Arial" w:eastAsia="宋体" w:hAnsi="Arial" w:cs="Arial"/>
                                  <w:color w:val="505050"/>
                                  <w:kern w:val="0"/>
                                  <w:sz w:val="15"/>
                                  <w:szCs w:val="15"/>
                                </w:rPr>
                                <w:br/>
                              </w:r>
                              <w:r w:rsidRPr="00841FB6">
                                <w:rPr>
                                  <w:rFonts w:ascii="Arial" w:eastAsia="宋体" w:hAnsi="Arial" w:cs="Arial"/>
                                  <w:color w:val="505050"/>
                                  <w:kern w:val="0"/>
                                  <w:sz w:val="15"/>
                                  <w:szCs w:val="15"/>
                                </w:rPr>
                                <w:br/>
                                <w:t>APRU member universities may nominate up to three students for the USP, however the participation will be capped at 60 students to optimise the academic and experiential quality of the program.</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5"/>
                                  <w:szCs w:val="15"/>
                                </w:rPr>
                                <w:t xml:space="preserve">The </w:t>
                              </w:r>
                              <w:r w:rsidRPr="00841FB6">
                                <w:rPr>
                                  <w:rFonts w:ascii="Arial" w:eastAsia="宋体" w:hAnsi="Arial" w:cs="Arial"/>
                                  <w:b/>
                                  <w:bCs/>
                                  <w:color w:val="505050"/>
                                  <w:kern w:val="0"/>
                                  <w:sz w:val="15"/>
                                </w:rPr>
                                <w:t>registration form</w:t>
                              </w:r>
                              <w:r w:rsidRPr="00841FB6">
                                <w:rPr>
                                  <w:rFonts w:ascii="Arial" w:eastAsia="宋体" w:hAnsi="Arial" w:cs="Arial"/>
                                  <w:color w:val="505050"/>
                                  <w:kern w:val="0"/>
                                  <w:sz w:val="15"/>
                                  <w:szCs w:val="15"/>
                                </w:rPr>
                                <w:t xml:space="preserve"> can be downloaded </w:t>
                              </w:r>
                              <w:hyperlink r:id="rId11" w:tgtFrame="_blank" w:history="1">
                                <w:r w:rsidRPr="00841FB6">
                                  <w:rPr>
                                    <w:rFonts w:ascii="Arial" w:eastAsia="宋体" w:hAnsi="Arial" w:cs="Arial"/>
                                    <w:color w:val="336699"/>
                                    <w:kern w:val="0"/>
                                    <w:sz w:val="15"/>
                                    <w:szCs w:val="15"/>
                                    <w:u w:val="single"/>
                                  </w:rPr>
                                  <w:t>here</w:t>
                                </w:r>
                              </w:hyperlink>
                              <w:r w:rsidRPr="00841FB6">
                                <w:rPr>
                                  <w:rFonts w:ascii="Arial" w:eastAsia="宋体" w:hAnsi="Arial" w:cs="Arial"/>
                                  <w:color w:val="505050"/>
                                  <w:kern w:val="0"/>
                                  <w:sz w:val="15"/>
                                  <w:szCs w:val="15"/>
                                </w:rPr>
                                <w:t>.</w:t>
                              </w:r>
                            </w:p>
                            <w:p w:rsidR="00841FB6" w:rsidRPr="00841FB6" w:rsidRDefault="00841FB6" w:rsidP="00841FB6">
                              <w:pPr>
                                <w:widowControl/>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pict>
                                  <v:rect id="_x0000_i1026" style="width:0;height:1.5pt" o:hralign="center" o:hrstd="t" o:hr="t" fillcolor="#a0a0a0" stroked="f"/>
                                </w:pict>
                              </w:r>
                            </w:p>
                            <w:p w:rsidR="00841FB6" w:rsidRPr="00841FB6" w:rsidRDefault="00841FB6" w:rsidP="00841FB6">
                              <w:pPr>
                                <w:widowControl/>
                                <w:spacing w:before="100" w:beforeAutospacing="1" w:after="100" w:afterAutospacing="1"/>
                                <w:jc w:val="center"/>
                                <w:rPr>
                                  <w:rFonts w:ascii="Arial" w:eastAsia="宋体" w:hAnsi="Arial" w:cs="Arial"/>
                                  <w:color w:val="505050"/>
                                  <w:kern w:val="0"/>
                                  <w:sz w:val="19"/>
                                  <w:szCs w:val="19"/>
                                </w:rPr>
                              </w:pPr>
                              <w:r>
                                <w:rPr>
                                  <w:rFonts w:ascii="Arial" w:eastAsia="宋体" w:hAnsi="Arial" w:cs="Arial"/>
                                  <w:noProof/>
                                  <w:color w:val="505050"/>
                                  <w:kern w:val="0"/>
                                  <w:sz w:val="15"/>
                                  <w:szCs w:val="15"/>
                                </w:rPr>
                                <w:drawing>
                                  <wp:inline distT="0" distB="0" distL="0" distR="0">
                                    <wp:extent cx="1017905" cy="1043940"/>
                                    <wp:effectExtent l="19050" t="0" r="0" b="0"/>
                                    <wp:docPr id="6" name="图片 6" descr="https://gallery.mailchimp.com/7251ff0af2ea5314dd7f5b33b/images/e00a34e2-b2b9-4f48-ac08-e2d7d6a7c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7251ff0af2ea5314dd7f5b33b/images/e00a34e2-b2b9-4f48-ac08-e2d7d6a7cf11.jpg"/>
                                            <pic:cNvPicPr>
                                              <a:picLocks noChangeAspect="1" noChangeArrowheads="1"/>
                                            </pic:cNvPicPr>
                                          </pic:nvPicPr>
                                          <pic:blipFill>
                                            <a:blip r:embed="rId12"/>
                                            <a:srcRect/>
                                            <a:stretch>
                                              <a:fillRect/>
                                            </a:stretch>
                                          </pic:blipFill>
                                          <pic:spPr bwMode="auto">
                                            <a:xfrm>
                                              <a:off x="0" y="0"/>
                                              <a:ext cx="1017905" cy="1043940"/>
                                            </a:xfrm>
                                            <a:prstGeom prst="rect">
                                              <a:avLst/>
                                            </a:prstGeom>
                                            <a:noFill/>
                                            <a:ln w="9525">
                                              <a:noFill/>
                                              <a:miter lim="800000"/>
                                              <a:headEnd/>
                                              <a:tailEnd/>
                                            </a:ln>
                                          </pic:spPr>
                                        </pic:pic>
                                      </a:graphicData>
                                    </a:graphic>
                                  </wp:inline>
                                </w:drawing>
                              </w:r>
                              <w:r>
                                <w:rPr>
                                  <w:rFonts w:ascii="Arial" w:eastAsia="宋体" w:hAnsi="Arial" w:cs="Arial"/>
                                  <w:noProof/>
                                  <w:color w:val="505050"/>
                                  <w:kern w:val="0"/>
                                  <w:sz w:val="15"/>
                                  <w:szCs w:val="15"/>
                                </w:rPr>
                                <w:drawing>
                                  <wp:inline distT="0" distB="0" distL="0" distR="0">
                                    <wp:extent cx="1518285" cy="1087120"/>
                                    <wp:effectExtent l="19050" t="0" r="5715" b="0"/>
                                    <wp:docPr id="7" name="图片 7" descr="https://gallery.mailchimp.com/7251ff0af2ea5314dd7f5b33b/images/1da8f9c6-adf6-49d8-b0ca-b83ec8169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7251ff0af2ea5314dd7f5b33b/images/1da8f9c6-adf6-49d8-b0ca-b83ec8169dc0.jpg"/>
                                            <pic:cNvPicPr>
                                              <a:picLocks noChangeAspect="1" noChangeArrowheads="1"/>
                                            </pic:cNvPicPr>
                                          </pic:nvPicPr>
                                          <pic:blipFill>
                                            <a:blip r:embed="rId13"/>
                                            <a:srcRect/>
                                            <a:stretch>
                                              <a:fillRect/>
                                            </a:stretch>
                                          </pic:blipFill>
                                          <pic:spPr bwMode="auto">
                                            <a:xfrm>
                                              <a:off x="0" y="0"/>
                                              <a:ext cx="1518285" cy="1087120"/>
                                            </a:xfrm>
                                            <a:prstGeom prst="rect">
                                              <a:avLst/>
                                            </a:prstGeom>
                                            <a:noFill/>
                                            <a:ln w="9525">
                                              <a:noFill/>
                                              <a:miter lim="800000"/>
                                              <a:headEnd/>
                                              <a:tailEnd/>
                                            </a:ln>
                                          </pic:spPr>
                                        </pic:pic>
                                      </a:graphicData>
                                    </a:graphic>
                                  </wp:inline>
                                </w:drawing>
                              </w:r>
                              <w:r w:rsidRPr="00841FB6">
                                <w:rPr>
                                  <w:rFonts w:ascii="Arial" w:eastAsia="宋体" w:hAnsi="Arial" w:cs="Arial"/>
                                  <w:color w:val="505050"/>
                                  <w:kern w:val="0"/>
                                  <w:sz w:val="19"/>
                                  <w:szCs w:val="19"/>
                                </w:rPr>
                                <w:br/>
                              </w:r>
                              <w:r w:rsidRPr="00841FB6">
                                <w:rPr>
                                  <w:rFonts w:ascii="Arial" w:eastAsia="宋体" w:hAnsi="Arial" w:cs="Arial"/>
                                  <w:i/>
                                  <w:iCs/>
                                  <w:color w:val="505050"/>
                                  <w:kern w:val="0"/>
                                  <w:sz w:val="11"/>
                                </w:rPr>
                                <w:t>Photo by: Malaysia Tourism Promotion Board (Right: The Stadthuys, Malacca)</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br/>
                              </w:r>
                              <w:r w:rsidRPr="00841FB6">
                                <w:rPr>
                                  <w:rFonts w:ascii="Arial" w:eastAsia="宋体" w:hAnsi="Arial" w:cs="Arial"/>
                                  <w:b/>
                                  <w:bCs/>
                                  <w:color w:val="0066CC"/>
                                  <w:kern w:val="0"/>
                                  <w:sz w:val="18"/>
                                </w:rPr>
                                <w:t xml:space="preserve">EXPERIENCE MALAYSIA </w:t>
                              </w:r>
                              <w:r w:rsidRPr="00841FB6">
                                <w:rPr>
                                  <w:rFonts w:ascii="Arial" w:eastAsia="宋体" w:hAnsi="Arial" w:cs="Arial"/>
                                  <w:color w:val="505050"/>
                                  <w:kern w:val="0"/>
                                  <w:sz w:val="19"/>
                                  <w:szCs w:val="19"/>
                                </w:rPr>
                                <w:br/>
                              </w:r>
                              <w:r w:rsidRPr="00841FB6">
                                <w:rPr>
                                  <w:rFonts w:ascii="Arial" w:eastAsia="宋体" w:hAnsi="Arial" w:cs="Arial"/>
                                  <w:color w:val="505050"/>
                                  <w:kern w:val="0"/>
                                  <w:sz w:val="19"/>
                                  <w:szCs w:val="19"/>
                                </w:rPr>
                                <w:br/>
                              </w:r>
                              <w:r w:rsidRPr="00841FB6">
                                <w:rPr>
                                  <w:rFonts w:ascii="Arial" w:eastAsia="宋体" w:hAnsi="Arial" w:cs="Arial"/>
                                  <w:color w:val="505050"/>
                                  <w:kern w:val="0"/>
                                  <w:sz w:val="15"/>
                                  <w:szCs w:val="15"/>
                                </w:rPr>
                                <w:t xml:space="preserve">Students will have the opportunity to immerse themselves in the diverse Malaysian culture during a visit and homestay at </w:t>
                              </w:r>
                              <w:hyperlink r:id="rId14" w:tgtFrame="_blank" w:history="1">
                                <w:r w:rsidRPr="00841FB6">
                                  <w:rPr>
                                    <w:rFonts w:ascii="Arial" w:eastAsia="宋体" w:hAnsi="Arial" w:cs="Arial"/>
                                    <w:color w:val="336699"/>
                                    <w:kern w:val="0"/>
                                    <w:sz w:val="15"/>
                                    <w:szCs w:val="15"/>
                                    <w:u w:val="single"/>
                                  </w:rPr>
                                  <w:t>Malacca</w:t>
                                </w:r>
                              </w:hyperlink>
                              <w:r w:rsidRPr="00841FB6">
                                <w:rPr>
                                  <w:rFonts w:ascii="Arial" w:eastAsia="宋体" w:hAnsi="Arial" w:cs="Arial"/>
                                  <w:color w:val="505050"/>
                                  <w:kern w:val="0"/>
                                  <w:sz w:val="15"/>
                                  <w:szCs w:val="15"/>
                                </w:rPr>
                                <w:t>, a UNESCO World Heritage site and one of Malaysia's historic towns.</w:t>
                              </w:r>
                              <w:r w:rsidRPr="00841FB6">
                                <w:rPr>
                                  <w:rFonts w:ascii="Arial" w:eastAsia="宋体" w:hAnsi="Arial" w:cs="Arial"/>
                                  <w:color w:val="505050"/>
                                  <w:kern w:val="0"/>
                                  <w:sz w:val="19"/>
                                  <w:szCs w:val="19"/>
                                </w:rPr>
                                <w:br/>
                              </w:r>
                              <w:r w:rsidRPr="00841FB6">
                                <w:rPr>
                                  <w:rFonts w:ascii="Arial" w:eastAsia="宋体" w:hAnsi="Arial" w:cs="Arial"/>
                                  <w:color w:val="505050"/>
                                  <w:kern w:val="0"/>
                                  <w:sz w:val="19"/>
                                  <w:szCs w:val="19"/>
                                </w:rPr>
                                <w:br/>
                              </w:r>
                              <w:r w:rsidRPr="00841FB6">
                                <w:rPr>
                                  <w:rFonts w:ascii="Arial" w:eastAsia="宋体" w:hAnsi="Arial" w:cs="Arial"/>
                                  <w:color w:val="505050"/>
                                  <w:kern w:val="0"/>
                                  <w:sz w:val="15"/>
                                  <w:szCs w:val="15"/>
                                </w:rPr>
                                <w:lastRenderedPageBreak/>
                                <w:t xml:space="preserve">An optional trip to </w:t>
                              </w:r>
                              <w:hyperlink r:id="rId15" w:tgtFrame="_blank" w:history="1">
                                <w:r w:rsidRPr="00841FB6">
                                  <w:rPr>
                                    <w:rFonts w:ascii="Arial" w:eastAsia="宋体" w:hAnsi="Arial" w:cs="Arial"/>
                                    <w:color w:val="336699"/>
                                    <w:kern w:val="0"/>
                                    <w:sz w:val="15"/>
                                    <w:szCs w:val="15"/>
                                    <w:u w:val="single"/>
                                  </w:rPr>
                                  <w:t>Taman Negara National Park</w:t>
                                </w:r>
                              </w:hyperlink>
                              <w:r w:rsidRPr="00841FB6">
                                <w:rPr>
                                  <w:rFonts w:ascii="Arial" w:eastAsia="宋体" w:hAnsi="Arial" w:cs="Arial"/>
                                  <w:color w:val="505050"/>
                                  <w:kern w:val="0"/>
                                  <w:sz w:val="15"/>
                                  <w:szCs w:val="15"/>
                                </w:rPr>
                                <w:t xml:space="preserve"> has also been arranged after the USP from 12 to 15 August.</w:t>
                              </w:r>
                              <w:r w:rsidRPr="00841FB6">
                                <w:rPr>
                                  <w:rFonts w:ascii="Arial" w:eastAsia="宋体" w:hAnsi="Arial" w:cs="Arial"/>
                                  <w:i/>
                                  <w:iCs/>
                                  <w:color w:val="505050"/>
                                  <w:kern w:val="0"/>
                                  <w:sz w:val="15"/>
                                </w:rPr>
                                <w:t xml:space="preserve"> (N.B. See program for the tour itinerary.)</w:t>
                              </w:r>
                            </w:p>
                            <w:p w:rsidR="00841FB6" w:rsidRPr="00841FB6" w:rsidRDefault="00841FB6" w:rsidP="00841FB6">
                              <w:pPr>
                                <w:widowControl/>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pict>
                                  <v:rect id="_x0000_i1027" style="width:0;height:1.5pt" o:hralign="center" o:hrstd="t" o:hr="t" fillcolor="#a0a0a0" stroked="f"/>
                                </w:pic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br/>
                              </w:r>
                              <w:r w:rsidRPr="00841FB6">
                                <w:rPr>
                                  <w:rFonts w:ascii="Arial" w:eastAsia="宋体" w:hAnsi="Arial" w:cs="Arial"/>
                                  <w:b/>
                                  <w:bCs/>
                                  <w:color w:val="0066CC"/>
                                  <w:kern w:val="0"/>
                                  <w:sz w:val="18"/>
                                </w:rPr>
                                <w:t>FEES</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b/>
                                  <w:bCs/>
                                  <w:i/>
                                  <w:iCs/>
                                  <w:color w:val="505050"/>
                                  <w:kern w:val="0"/>
                                  <w:sz w:val="15"/>
                                </w:rPr>
                                <w:t>Registration Fee: USD 450</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5"/>
                                  <w:szCs w:val="15"/>
                                </w:rPr>
                                <w:t>Inclusive of:</w:t>
                              </w:r>
                              <w:r w:rsidRPr="00841FB6">
                                <w:rPr>
                                  <w:rFonts w:ascii="Arial" w:eastAsia="宋体" w:hAnsi="Arial" w:cs="Arial"/>
                                  <w:color w:val="505050"/>
                                  <w:kern w:val="0"/>
                                  <w:sz w:val="15"/>
                                  <w:szCs w:val="15"/>
                                </w:rPr>
                                <w:br/>
                                <w:t xml:space="preserve">- Shared accommodation at University of Malaya's </w:t>
                              </w:r>
                              <w:hyperlink r:id="rId16" w:tgtFrame="_blank" w:history="1">
                                <w:r w:rsidRPr="00841FB6">
                                  <w:rPr>
                                    <w:rFonts w:ascii="Arial" w:eastAsia="宋体" w:hAnsi="Arial" w:cs="Arial"/>
                                    <w:color w:val="336699"/>
                                    <w:kern w:val="0"/>
                                    <w:sz w:val="15"/>
                                    <w:szCs w:val="15"/>
                                    <w:u w:val="single"/>
                                  </w:rPr>
                                  <w:t>International House</w:t>
                                </w:r>
                              </w:hyperlink>
                              <w:r w:rsidRPr="00841FB6">
                                <w:rPr>
                                  <w:rFonts w:ascii="Arial" w:eastAsia="宋体" w:hAnsi="Arial" w:cs="Arial"/>
                                  <w:color w:val="505050"/>
                                  <w:kern w:val="0"/>
                                  <w:sz w:val="15"/>
                                  <w:szCs w:val="15"/>
                                </w:rPr>
                                <w:t xml:space="preserve"> and airport transfers on 2 and 12 August and (travel details must be indicated in the registration form). </w:t>
                              </w:r>
                              <w:r w:rsidRPr="00841FB6">
                                <w:rPr>
                                  <w:rFonts w:ascii="Arial" w:eastAsia="宋体" w:hAnsi="Arial" w:cs="Arial"/>
                                  <w:color w:val="505050"/>
                                  <w:kern w:val="0"/>
                                  <w:sz w:val="15"/>
                                  <w:szCs w:val="15"/>
                                </w:rPr>
                                <w:br/>
                              </w:r>
                              <w:r w:rsidRPr="00841FB6">
                                <w:rPr>
                                  <w:rFonts w:ascii="Arial" w:eastAsia="宋体" w:hAnsi="Arial" w:cs="Arial"/>
                                  <w:i/>
                                  <w:iCs/>
                                  <w:color w:val="505050"/>
                                  <w:kern w:val="0"/>
                                  <w:sz w:val="15"/>
                                </w:rPr>
                                <w:t>N.B. Participants arriving or leaving at a different time schedule are to arrange for their own transport. Information on location will be provided subsequently.</w:t>
                              </w:r>
                              <w:r w:rsidRPr="00841FB6">
                                <w:rPr>
                                  <w:rFonts w:ascii="Arial" w:eastAsia="宋体" w:hAnsi="Arial" w:cs="Arial"/>
                                  <w:color w:val="505050"/>
                                  <w:kern w:val="0"/>
                                  <w:sz w:val="15"/>
                                  <w:szCs w:val="15"/>
                                </w:rPr>
                                <w:br/>
                                <w:t>-Meals as indicated in the program</w:t>
                              </w:r>
                              <w:r w:rsidRPr="00841FB6">
                                <w:rPr>
                                  <w:rFonts w:ascii="Arial" w:eastAsia="宋体" w:hAnsi="Arial" w:cs="Arial"/>
                                  <w:color w:val="505050"/>
                                  <w:kern w:val="0"/>
                                  <w:sz w:val="15"/>
                                  <w:szCs w:val="15"/>
                                </w:rPr>
                                <w:br/>
                                <w:t>-Program Materials</w:t>
                              </w:r>
                              <w:r w:rsidRPr="00841FB6">
                                <w:rPr>
                                  <w:rFonts w:ascii="Arial" w:eastAsia="宋体" w:hAnsi="Arial" w:cs="Arial"/>
                                  <w:color w:val="505050"/>
                                  <w:kern w:val="0"/>
                                  <w:sz w:val="15"/>
                                  <w:szCs w:val="15"/>
                                </w:rPr>
                                <w:br/>
                                <w:t>-Networking and cultural activities during the program</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b/>
                                  <w:bCs/>
                                  <w:i/>
                                  <w:iCs/>
                                  <w:color w:val="505050"/>
                                  <w:kern w:val="0"/>
                                  <w:sz w:val="15"/>
                                </w:rPr>
                                <w:t>Optional trip to Taman Negara: USD 350</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5"/>
                                  <w:szCs w:val="15"/>
                                </w:rPr>
                                <w:t>Inclusive of:</w:t>
                              </w:r>
                              <w:r w:rsidRPr="00841FB6">
                                <w:rPr>
                                  <w:rFonts w:ascii="Arial" w:eastAsia="宋体" w:hAnsi="Arial" w:cs="Arial"/>
                                  <w:color w:val="505050"/>
                                  <w:kern w:val="0"/>
                                  <w:sz w:val="15"/>
                                  <w:szCs w:val="15"/>
                                </w:rPr>
                                <w:br/>
                                <w:t>- (Shared) accommodation and transfers</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i/>
                                  <w:iCs/>
                                  <w:color w:val="505050"/>
                                  <w:kern w:val="0"/>
                                  <w:sz w:val="15"/>
                                </w:rPr>
                                <w:t xml:space="preserve">N.B. </w:t>
                              </w:r>
                              <w:r w:rsidRPr="00841FB6">
                                <w:rPr>
                                  <w:rFonts w:ascii="Arial" w:eastAsia="宋体" w:hAnsi="Arial" w:cs="Arial"/>
                                  <w:color w:val="505050"/>
                                  <w:kern w:val="0"/>
                                  <w:sz w:val="19"/>
                                  <w:szCs w:val="19"/>
                                </w:rPr>
                                <w:br/>
                              </w:r>
                              <w:r w:rsidRPr="00841FB6">
                                <w:rPr>
                                  <w:rFonts w:ascii="Arial" w:eastAsia="宋体" w:hAnsi="Arial" w:cs="Arial"/>
                                  <w:i/>
                                  <w:iCs/>
                                  <w:color w:val="A52A2A"/>
                                  <w:kern w:val="0"/>
                                  <w:sz w:val="15"/>
                                </w:rPr>
                                <w:t>Please note that the refund policy is no longer be applicable as the payment date has been extended.</w:t>
                              </w:r>
                              <w:r w:rsidRPr="00841FB6">
                                <w:rPr>
                                  <w:rFonts w:ascii="Arial" w:eastAsia="宋体" w:hAnsi="Arial" w:cs="Arial"/>
                                  <w:color w:val="505050"/>
                                  <w:kern w:val="0"/>
                                  <w:sz w:val="19"/>
                                  <w:szCs w:val="19"/>
                                </w:rPr>
                                <w:br/>
                              </w:r>
                              <w:r w:rsidRPr="00841FB6">
                                <w:rPr>
                                  <w:rFonts w:ascii="Arial" w:eastAsia="宋体" w:hAnsi="Arial" w:cs="Arial"/>
                                  <w:i/>
                                  <w:iCs/>
                                  <w:color w:val="505050"/>
                                  <w:kern w:val="0"/>
                                  <w:sz w:val="15"/>
                                </w:rPr>
                                <w:t>Personal expenses including travel insurance are to be borne by participants and/or sponsoring institution</w:t>
                              </w:r>
                              <w:r w:rsidRPr="00841FB6">
                                <w:rPr>
                                  <w:rFonts w:ascii="Arial" w:eastAsia="宋体" w:hAnsi="Arial" w:cs="Arial"/>
                                  <w:b/>
                                  <w:bCs/>
                                  <w:i/>
                                  <w:iCs/>
                                  <w:color w:val="505050"/>
                                  <w:kern w:val="0"/>
                                  <w:sz w:val="15"/>
                                </w:rPr>
                                <w:t>.</w:t>
                              </w:r>
                            </w:p>
                            <w:p w:rsidR="00841FB6" w:rsidRPr="00841FB6" w:rsidRDefault="00841FB6" w:rsidP="00841FB6">
                              <w:pPr>
                                <w:widowControl/>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pict>
                                  <v:rect id="_x0000_i1028" style="width:0;height:1.5pt" o:hralign="center" o:hrstd="t" o:hr="t" fillcolor="#a0a0a0" stroked="f"/>
                                </w:pic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br/>
                              </w:r>
                              <w:r w:rsidRPr="00841FB6">
                                <w:rPr>
                                  <w:rFonts w:ascii="Arial" w:eastAsia="宋体" w:hAnsi="Arial" w:cs="Arial"/>
                                  <w:b/>
                                  <w:bCs/>
                                  <w:color w:val="0066CC"/>
                                  <w:kern w:val="0"/>
                                  <w:sz w:val="18"/>
                                </w:rPr>
                                <w:t xml:space="preserve">KEY DATES </w:t>
                              </w:r>
                              <w:r w:rsidRPr="00841FB6">
                                <w:rPr>
                                  <w:rFonts w:ascii="Arial" w:eastAsia="宋体" w:hAnsi="Arial" w:cs="Arial"/>
                                  <w:b/>
                                  <w:bCs/>
                                  <w:color w:val="4B0082"/>
                                  <w:kern w:val="0"/>
                                  <w:sz w:val="18"/>
                                </w:rPr>
                                <w:t>(EXTENDED)</w:t>
                              </w:r>
                              <w:r w:rsidRPr="00841FB6">
                                <w:rPr>
                                  <w:rFonts w:ascii="Arial" w:eastAsia="宋体" w:hAnsi="Arial" w:cs="Arial"/>
                                  <w:color w:val="505050"/>
                                  <w:kern w:val="0"/>
                                  <w:sz w:val="19"/>
                                  <w:szCs w:val="19"/>
                                </w:rPr>
                                <w:br/>
                              </w:r>
                              <w:r w:rsidRPr="00841FB6">
                                <w:rPr>
                                  <w:rFonts w:ascii="Arial" w:eastAsia="宋体" w:hAnsi="Arial" w:cs="Arial"/>
                                  <w:color w:val="505050"/>
                                  <w:kern w:val="0"/>
                                  <w:sz w:val="19"/>
                                  <w:szCs w:val="19"/>
                                </w:rPr>
                                <w:br/>
                              </w:r>
                              <w:r w:rsidRPr="00841FB6">
                                <w:rPr>
                                  <w:rFonts w:ascii="Arial" w:eastAsia="宋体" w:hAnsi="Arial" w:cs="Arial"/>
                                  <w:color w:val="505050"/>
                                  <w:kern w:val="0"/>
                                  <w:sz w:val="15"/>
                                  <w:szCs w:val="15"/>
                                </w:rPr>
                                <w:t xml:space="preserve">Registration has been extended till </w:t>
                              </w:r>
                              <w:r w:rsidRPr="00841FB6">
                                <w:rPr>
                                  <w:rFonts w:ascii="Arial" w:eastAsia="宋体" w:hAnsi="Arial" w:cs="Arial"/>
                                  <w:b/>
                                  <w:bCs/>
                                  <w:color w:val="505050"/>
                                  <w:kern w:val="0"/>
                                  <w:sz w:val="15"/>
                                </w:rPr>
                                <w:t>15 June</w:t>
                              </w:r>
                              <w:r w:rsidRPr="00841FB6">
                                <w:rPr>
                                  <w:rFonts w:ascii="Arial" w:eastAsia="宋体" w:hAnsi="Arial" w:cs="Arial"/>
                                  <w:color w:val="505050"/>
                                  <w:kern w:val="0"/>
                                  <w:sz w:val="15"/>
                                  <w:szCs w:val="15"/>
                                </w:rPr>
                                <w:t xml:space="preserve">. Payment can be made till </w:t>
                              </w:r>
                              <w:r w:rsidRPr="00841FB6">
                                <w:rPr>
                                  <w:rFonts w:ascii="Arial" w:eastAsia="宋体" w:hAnsi="Arial" w:cs="Arial"/>
                                  <w:b/>
                                  <w:bCs/>
                                  <w:color w:val="505050"/>
                                  <w:kern w:val="0"/>
                                  <w:sz w:val="15"/>
                                </w:rPr>
                                <w:t>30 June</w:t>
                              </w:r>
                              <w:r w:rsidRPr="00841FB6">
                                <w:rPr>
                                  <w:rFonts w:ascii="Arial" w:eastAsia="宋体" w:hAnsi="Arial" w:cs="Arial"/>
                                  <w:color w:val="505050"/>
                                  <w:kern w:val="0"/>
                                  <w:sz w:val="15"/>
                                  <w:szCs w:val="15"/>
                                </w:rPr>
                                <w:t>.</w:t>
                              </w:r>
                            </w:p>
                            <w:p w:rsidR="00841FB6" w:rsidRPr="00841FB6" w:rsidRDefault="00841FB6" w:rsidP="00841FB6">
                              <w:pPr>
                                <w:widowControl/>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pict>
                                  <v:rect id="_x0000_i1029" style="width:0;height:1.5pt" o:hralign="center" o:hrstd="t" o:hr="t" fillcolor="#a0a0a0" stroked="f"/>
                                </w:pic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color w:val="505050"/>
                                  <w:kern w:val="0"/>
                                  <w:sz w:val="19"/>
                                  <w:szCs w:val="19"/>
                                </w:rPr>
                                <w:br/>
                              </w:r>
                              <w:r w:rsidRPr="00841FB6">
                                <w:rPr>
                                  <w:rFonts w:ascii="Arial" w:eastAsia="宋体" w:hAnsi="Arial" w:cs="Arial"/>
                                  <w:b/>
                                  <w:bCs/>
                                  <w:color w:val="0066CC"/>
                                  <w:kern w:val="0"/>
                                  <w:sz w:val="18"/>
                                </w:rPr>
                                <w:t>CONTACT INFORMATION</w:t>
                              </w:r>
                              <w:r w:rsidRPr="00841FB6">
                                <w:rPr>
                                  <w:rFonts w:ascii="Arial" w:eastAsia="宋体" w:hAnsi="Arial" w:cs="Arial"/>
                                  <w:color w:val="505050"/>
                                  <w:kern w:val="0"/>
                                  <w:sz w:val="19"/>
                                  <w:szCs w:val="19"/>
                                </w:rPr>
                                <w:br/>
                              </w:r>
                              <w:r w:rsidRPr="00841FB6">
                                <w:rPr>
                                  <w:rFonts w:ascii="Arial" w:eastAsia="宋体" w:hAnsi="Arial" w:cs="Arial"/>
                                  <w:color w:val="505050"/>
                                  <w:kern w:val="0"/>
                                  <w:sz w:val="19"/>
                                  <w:szCs w:val="19"/>
                                </w:rPr>
                                <w:br/>
                              </w:r>
                              <w:r w:rsidRPr="00841FB6">
                                <w:rPr>
                                  <w:rFonts w:ascii="Arial" w:eastAsia="宋体" w:hAnsi="Arial" w:cs="Arial"/>
                                  <w:color w:val="505050"/>
                                  <w:kern w:val="0"/>
                                  <w:sz w:val="15"/>
                                  <w:szCs w:val="15"/>
                                </w:rPr>
                                <w:t xml:space="preserve">For general enquiries, please contact the </w:t>
                              </w:r>
                              <w:r w:rsidRPr="00841FB6">
                                <w:rPr>
                                  <w:rFonts w:ascii="Arial" w:eastAsia="宋体" w:hAnsi="Arial" w:cs="Arial"/>
                                  <w:b/>
                                  <w:bCs/>
                                  <w:color w:val="505050"/>
                                  <w:kern w:val="0"/>
                                  <w:sz w:val="15"/>
                                </w:rPr>
                                <w:t>USP 2015 Local Organising Committee</w:t>
                              </w:r>
                              <w:r w:rsidRPr="00841FB6">
                                <w:rPr>
                                  <w:rFonts w:ascii="Arial" w:eastAsia="宋体" w:hAnsi="Arial" w:cs="Arial"/>
                                  <w:color w:val="505050"/>
                                  <w:kern w:val="0"/>
                                  <w:sz w:val="15"/>
                                  <w:szCs w:val="15"/>
                                </w:rPr>
                                <w:t xml:space="preserve"> at the University of Malaya, c/o:</w:t>
                              </w:r>
                            </w:p>
                            <w:p w:rsidR="00841FB6" w:rsidRPr="00841FB6" w:rsidRDefault="00841FB6" w:rsidP="00841FB6">
                              <w:pPr>
                                <w:widowControl/>
                                <w:spacing w:before="100" w:beforeAutospacing="1" w:after="100" w:afterAutospacing="1"/>
                                <w:jc w:val="left"/>
                                <w:rPr>
                                  <w:rFonts w:ascii="Arial" w:eastAsia="宋体" w:hAnsi="Arial" w:cs="Arial"/>
                                  <w:color w:val="505050"/>
                                  <w:kern w:val="0"/>
                                  <w:sz w:val="19"/>
                                  <w:szCs w:val="19"/>
                                </w:rPr>
                              </w:pPr>
                              <w:r w:rsidRPr="00841FB6">
                                <w:rPr>
                                  <w:rFonts w:ascii="Arial" w:eastAsia="宋体" w:hAnsi="Arial" w:cs="Arial"/>
                                  <w:i/>
                                  <w:iCs/>
                                  <w:color w:val="505050"/>
                                  <w:kern w:val="0"/>
                                  <w:sz w:val="15"/>
                                </w:rPr>
                                <w:t>Ms Vigneshree King</w:t>
                              </w:r>
                              <w:r w:rsidRPr="00841FB6">
                                <w:rPr>
                                  <w:rFonts w:ascii="Arial" w:eastAsia="宋体" w:hAnsi="Arial" w:cs="Arial"/>
                                  <w:color w:val="505050"/>
                                  <w:kern w:val="0"/>
                                  <w:sz w:val="15"/>
                                  <w:szCs w:val="15"/>
                                </w:rPr>
                                <w:br/>
                              </w:r>
                              <w:r w:rsidRPr="00841FB6">
                                <w:rPr>
                                  <w:rFonts w:ascii="Arial" w:eastAsia="宋体" w:hAnsi="Arial" w:cs="Arial"/>
                                  <w:color w:val="505050"/>
                                  <w:kern w:val="0"/>
                                  <w:sz w:val="15"/>
                                  <w:szCs w:val="15"/>
                                </w:rPr>
                                <w:lastRenderedPageBreak/>
                                <w:t>Assistant Registrar</w:t>
                              </w:r>
                              <w:r w:rsidRPr="00841FB6">
                                <w:rPr>
                                  <w:rFonts w:ascii="Arial" w:eastAsia="宋体" w:hAnsi="Arial" w:cs="Arial"/>
                                  <w:color w:val="505050"/>
                                  <w:kern w:val="0"/>
                                  <w:sz w:val="15"/>
                                  <w:szCs w:val="15"/>
                                </w:rPr>
                                <w:br/>
                                <w:t>International Student Centre (ISC)</w:t>
                              </w:r>
                              <w:r w:rsidRPr="00841FB6">
                                <w:rPr>
                                  <w:rFonts w:ascii="Arial" w:eastAsia="宋体" w:hAnsi="Arial" w:cs="Arial"/>
                                  <w:color w:val="505050"/>
                                  <w:kern w:val="0"/>
                                  <w:sz w:val="15"/>
                                  <w:szCs w:val="15"/>
                                </w:rPr>
                                <w:br/>
                                <w:t>Level 1, Block G, Perdanasiswa Complex</w:t>
                              </w:r>
                              <w:r w:rsidRPr="00841FB6">
                                <w:rPr>
                                  <w:rFonts w:ascii="Arial" w:eastAsia="宋体" w:hAnsi="Arial" w:cs="Arial"/>
                                  <w:color w:val="505050"/>
                                  <w:kern w:val="0"/>
                                  <w:sz w:val="15"/>
                                  <w:szCs w:val="15"/>
                                </w:rPr>
                                <w:br/>
                                <w:t>University of Malaya</w:t>
                              </w:r>
                              <w:r w:rsidRPr="00841FB6">
                                <w:rPr>
                                  <w:rFonts w:ascii="Arial" w:eastAsia="宋体" w:hAnsi="Arial" w:cs="Arial"/>
                                  <w:color w:val="505050"/>
                                  <w:kern w:val="0"/>
                                  <w:sz w:val="15"/>
                                  <w:szCs w:val="15"/>
                                </w:rPr>
                                <w:br/>
                                <w:t>50603 Kuala Lumpur, Malaysia</w:t>
                              </w:r>
                              <w:r w:rsidRPr="00841FB6">
                                <w:rPr>
                                  <w:rFonts w:ascii="Arial" w:eastAsia="宋体" w:hAnsi="Arial" w:cs="Arial"/>
                                  <w:color w:val="505050"/>
                                  <w:kern w:val="0"/>
                                  <w:sz w:val="15"/>
                                  <w:szCs w:val="15"/>
                                </w:rPr>
                                <w:br/>
                                <w:t>Tel : +603-79677716/7717</w:t>
                              </w:r>
                              <w:r w:rsidRPr="00841FB6">
                                <w:rPr>
                                  <w:rFonts w:ascii="Arial" w:eastAsia="宋体" w:hAnsi="Arial" w:cs="Arial"/>
                                  <w:color w:val="505050"/>
                                  <w:kern w:val="0"/>
                                  <w:sz w:val="15"/>
                                  <w:szCs w:val="15"/>
                                </w:rPr>
                                <w:br/>
                                <w:t>Fax : +603-79677710</w:t>
                              </w:r>
                              <w:r w:rsidRPr="00841FB6">
                                <w:rPr>
                                  <w:rFonts w:ascii="Arial" w:eastAsia="宋体" w:hAnsi="Arial" w:cs="Arial"/>
                                  <w:color w:val="505050"/>
                                  <w:kern w:val="0"/>
                                  <w:sz w:val="15"/>
                                  <w:szCs w:val="15"/>
                                </w:rPr>
                                <w:br/>
                                <w:t xml:space="preserve">Email : </w:t>
                              </w:r>
                              <w:hyperlink r:id="rId17" w:history="1">
                                <w:r w:rsidRPr="00841FB6">
                                  <w:rPr>
                                    <w:rFonts w:ascii="Arial" w:eastAsia="宋体" w:hAnsi="Arial" w:cs="Arial"/>
                                    <w:color w:val="336699"/>
                                    <w:kern w:val="0"/>
                                    <w:sz w:val="15"/>
                                    <w:szCs w:val="15"/>
                                    <w:u w:val="single"/>
                                  </w:rPr>
                                  <w:t>vigneshking@um.edu.my</w:t>
                                </w:r>
                              </w:hyperlink>
                              <w:r w:rsidRPr="00841FB6">
                                <w:rPr>
                                  <w:rFonts w:ascii="Arial" w:eastAsia="宋体" w:hAnsi="Arial" w:cs="Arial"/>
                                  <w:color w:val="505050"/>
                                  <w:kern w:val="0"/>
                                  <w:sz w:val="15"/>
                                  <w:szCs w:val="15"/>
                                </w:rPr>
                                <w:t xml:space="preserve"> </w:t>
                              </w:r>
                              <w:r w:rsidRPr="00841FB6">
                                <w:rPr>
                                  <w:rFonts w:ascii="Arial" w:eastAsia="宋体" w:hAnsi="Arial" w:cs="Arial"/>
                                  <w:color w:val="505050"/>
                                  <w:kern w:val="0"/>
                                  <w:sz w:val="15"/>
                                  <w:szCs w:val="15"/>
                                </w:rPr>
                                <w:br/>
                                <w:t xml:space="preserve">Website: </w:t>
                              </w:r>
                              <w:hyperlink r:id="rId18" w:history="1">
                                <w:r w:rsidRPr="00841FB6">
                                  <w:rPr>
                                    <w:rFonts w:ascii="Arial" w:eastAsia="宋体" w:hAnsi="Arial" w:cs="Arial"/>
                                    <w:color w:val="336699"/>
                                    <w:kern w:val="0"/>
                                    <w:sz w:val="15"/>
                                    <w:szCs w:val="15"/>
                                    <w:u w:val="single"/>
                                  </w:rPr>
                                  <w:t>http://isc.um.edu.my</w:t>
                                </w:r>
                              </w:hyperlink>
                              <w:r w:rsidRPr="00841FB6">
                                <w:rPr>
                                  <w:rFonts w:ascii="Arial" w:eastAsia="宋体" w:hAnsi="Arial" w:cs="Arial"/>
                                  <w:color w:val="505050"/>
                                  <w:kern w:val="0"/>
                                  <w:sz w:val="15"/>
                                  <w:szCs w:val="15"/>
                                </w:rPr>
                                <w:t xml:space="preserve"> </w:t>
                              </w:r>
                            </w:p>
                          </w:tc>
                        </w:tr>
                      </w:tbl>
                      <w:p w:rsidR="00841FB6" w:rsidRPr="00841FB6" w:rsidRDefault="00841FB6" w:rsidP="00841FB6">
                        <w:pPr>
                          <w:widowControl/>
                          <w:jc w:val="left"/>
                          <w:rPr>
                            <w:rFonts w:ascii="宋体" w:eastAsia="宋体" w:hAnsi="宋体" w:cs="宋体"/>
                            <w:kern w:val="0"/>
                            <w:sz w:val="24"/>
                            <w:szCs w:val="24"/>
                          </w:rPr>
                        </w:pPr>
                      </w:p>
                    </w:tc>
                  </w:tr>
                </w:tbl>
                <w:p w:rsidR="00841FB6" w:rsidRPr="00841FB6" w:rsidRDefault="00841FB6" w:rsidP="00841FB6">
                  <w:pPr>
                    <w:widowControl/>
                    <w:jc w:val="left"/>
                    <w:rPr>
                      <w:rFonts w:ascii="宋体" w:eastAsia="宋体" w:hAnsi="宋体" w:cs="宋体"/>
                      <w:kern w:val="0"/>
                      <w:sz w:val="24"/>
                      <w:szCs w:val="24"/>
                    </w:rPr>
                  </w:pPr>
                </w:p>
              </w:tc>
            </w:tr>
          </w:tbl>
          <w:p w:rsidR="00841FB6" w:rsidRPr="00841FB6" w:rsidRDefault="00841FB6" w:rsidP="00841FB6">
            <w:pPr>
              <w:widowControl/>
              <w:jc w:val="center"/>
              <w:rPr>
                <w:rFonts w:ascii="宋体" w:eastAsia="宋体" w:hAnsi="宋体" w:cs="宋体"/>
                <w:kern w:val="0"/>
                <w:sz w:val="24"/>
                <w:szCs w:val="24"/>
              </w:rPr>
            </w:pPr>
          </w:p>
        </w:tc>
      </w:tr>
    </w:tbl>
    <w:p w:rsidR="00406721" w:rsidRPr="00841FB6" w:rsidRDefault="00406721"/>
    <w:sectPr w:rsidR="00406721" w:rsidRPr="00841FB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6721" w:rsidRDefault="00406721" w:rsidP="00841FB6">
      <w:r>
        <w:separator/>
      </w:r>
    </w:p>
  </w:endnote>
  <w:endnote w:type="continuationSeparator" w:id="1">
    <w:p w:rsidR="00406721" w:rsidRDefault="00406721" w:rsidP="00841FB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6721" w:rsidRDefault="00406721" w:rsidP="00841FB6">
      <w:r>
        <w:separator/>
      </w:r>
    </w:p>
  </w:footnote>
  <w:footnote w:type="continuationSeparator" w:id="1">
    <w:p w:rsidR="00406721" w:rsidRDefault="00406721" w:rsidP="00841FB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1FB6"/>
    <w:rsid w:val="00406721"/>
    <w:rsid w:val="00841F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41F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41FB6"/>
    <w:rPr>
      <w:sz w:val="18"/>
      <w:szCs w:val="18"/>
    </w:rPr>
  </w:style>
  <w:style w:type="paragraph" w:styleId="a4">
    <w:name w:val="footer"/>
    <w:basedOn w:val="a"/>
    <w:link w:val="Char0"/>
    <w:uiPriority w:val="99"/>
    <w:semiHidden/>
    <w:unhideWhenUsed/>
    <w:rsid w:val="00841FB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41FB6"/>
    <w:rPr>
      <w:sz w:val="18"/>
      <w:szCs w:val="18"/>
    </w:rPr>
  </w:style>
  <w:style w:type="character" w:styleId="a5">
    <w:name w:val="Emphasis"/>
    <w:basedOn w:val="a0"/>
    <w:uiPriority w:val="20"/>
    <w:qFormat/>
    <w:rsid w:val="00841FB6"/>
    <w:rPr>
      <w:i/>
      <w:iCs/>
    </w:rPr>
  </w:style>
  <w:style w:type="character" w:styleId="a6">
    <w:name w:val="Strong"/>
    <w:basedOn w:val="a0"/>
    <w:uiPriority w:val="22"/>
    <w:qFormat/>
    <w:rsid w:val="00841FB6"/>
    <w:rPr>
      <w:b/>
      <w:bCs/>
    </w:rPr>
  </w:style>
  <w:style w:type="paragraph" w:styleId="a7">
    <w:name w:val="Normal (Web)"/>
    <w:basedOn w:val="a"/>
    <w:uiPriority w:val="99"/>
    <w:unhideWhenUsed/>
    <w:rsid w:val="00841FB6"/>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841FB6"/>
    <w:rPr>
      <w:sz w:val="18"/>
      <w:szCs w:val="18"/>
    </w:rPr>
  </w:style>
  <w:style w:type="character" w:customStyle="1" w:styleId="Char1">
    <w:name w:val="批注框文本 Char"/>
    <w:basedOn w:val="a0"/>
    <w:link w:val="a8"/>
    <w:uiPriority w:val="99"/>
    <w:semiHidden/>
    <w:rsid w:val="00841FB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pru.us6.list-manage.com/track/click?u=7251ff0af2ea5314dd7f5b33b&amp;id=e686e70f42&amp;e=2e74aff760" TargetMode="External"/><Relationship Id="rId13" Type="http://schemas.openxmlformats.org/officeDocument/2006/relationships/image" Target="media/image5.jpeg"/><Relationship Id="rId18" Type="http://schemas.openxmlformats.org/officeDocument/2006/relationships/hyperlink" Target="http://apru.us6.list-manage1.com/track/click?u=7251ff0af2ea5314dd7f5b33b&amp;id=95e1f27baf&amp;e=2e74aff760"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hyperlink" Target="mailto:vigneshking@um.edu.my" TargetMode="External"/><Relationship Id="rId2" Type="http://schemas.openxmlformats.org/officeDocument/2006/relationships/settings" Target="settings.xml"/><Relationship Id="rId16" Type="http://schemas.openxmlformats.org/officeDocument/2006/relationships/hyperlink" Target="http://apru.us6.list-manage1.com/track/click?u=7251ff0af2ea5314dd7f5b33b&amp;id=b275917164&amp;e=2e74aff760"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apru.us6.list-manage1.com/track/click?u=7251ff0af2ea5314dd7f5b33b&amp;id=5b5331d9a6&amp;e=2e74aff760" TargetMode="External"/><Relationship Id="rId5" Type="http://schemas.openxmlformats.org/officeDocument/2006/relationships/endnotes" Target="endnotes.xml"/><Relationship Id="rId15" Type="http://schemas.openxmlformats.org/officeDocument/2006/relationships/hyperlink" Target="http://apru.us6.list-manage2.com/track/click?u=7251ff0af2ea5314dd7f5b33b&amp;id=3a17250703&amp;e=2e74aff760"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apru.us6.list-manage1.com/track/click?u=7251ff0af2ea5314dd7f5b33b&amp;id=bd1ef8a44e&amp;e=2e74aff760" TargetMode="External"/><Relationship Id="rId14" Type="http://schemas.openxmlformats.org/officeDocument/2006/relationships/hyperlink" Target="http://apru.us6.list-manage1.com/track/click?u=7251ff0af2ea5314dd7f5b33b&amp;id=4439b9cb2a&amp;e=2e74aff76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669</Words>
  <Characters>3815</Characters>
  <Application>Microsoft Office Word</Application>
  <DocSecurity>0</DocSecurity>
  <Lines>31</Lines>
  <Paragraphs>8</Paragraphs>
  <ScaleCrop>false</ScaleCrop>
  <Company/>
  <LinksUpToDate>false</LinksUpToDate>
  <CharactersWithSpaces>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cp:lastPrinted>2015-06-15T07:54:00Z</cp:lastPrinted>
  <dcterms:created xsi:type="dcterms:W3CDTF">2015-06-15T07:50:00Z</dcterms:created>
  <dcterms:modified xsi:type="dcterms:W3CDTF">2015-06-15T07:55:00Z</dcterms:modified>
</cp:coreProperties>
</file>