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21" w:rsidRPr="00645A4E" w:rsidRDefault="00707332" w:rsidP="00645A4E">
      <w:pPr>
        <w:tabs>
          <w:tab w:val="center" w:pos="4960"/>
        </w:tabs>
        <w:rPr>
          <w:i/>
          <w:sz w:val="44"/>
          <w:szCs w:val="44"/>
        </w:rPr>
      </w:pPr>
      <w:r>
        <w:rPr>
          <w:noProof/>
          <w:lang w:eastAsia="en-GB"/>
        </w:rPr>
        <w:drawing>
          <wp:inline distT="0" distB="0" distL="0" distR="0" wp14:anchorId="435FD410" wp14:editId="4E574620">
            <wp:extent cx="166433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713105"/>
                    </a:xfrm>
                    <a:prstGeom prst="rect">
                      <a:avLst/>
                    </a:prstGeom>
                    <a:noFill/>
                  </pic:spPr>
                </pic:pic>
              </a:graphicData>
            </a:graphic>
          </wp:inline>
        </w:drawing>
      </w:r>
      <w:r w:rsidR="00645A4E">
        <w:rPr>
          <w:i/>
          <w:sz w:val="44"/>
          <w:szCs w:val="44"/>
        </w:rPr>
        <w:t xml:space="preserve">               </w:t>
      </w:r>
      <w:r w:rsidR="00A96221" w:rsidRPr="00645A4E">
        <w:rPr>
          <w:i/>
          <w:sz w:val="44"/>
          <w:szCs w:val="44"/>
        </w:rPr>
        <w:t>Fast Facts for Exchange Partners</w:t>
      </w:r>
    </w:p>
    <w:p w:rsidR="00A96221" w:rsidRDefault="00A96221"/>
    <w:p w:rsidR="004539BD" w:rsidRPr="00AE3C70" w:rsidRDefault="00A96221" w:rsidP="004539BD">
      <w:pPr>
        <w:jc w:val="both"/>
        <w:rPr>
          <w:i/>
          <w:sz w:val="28"/>
          <w:szCs w:val="28"/>
        </w:rPr>
      </w:pPr>
      <w:r w:rsidRPr="00AE3C70">
        <w:rPr>
          <w:i/>
          <w:sz w:val="28"/>
          <w:szCs w:val="28"/>
        </w:rPr>
        <w:t>The University of Manchester is</w:t>
      </w:r>
      <w:r w:rsidR="004539BD" w:rsidRPr="00AE3C70">
        <w:rPr>
          <w:i/>
          <w:sz w:val="28"/>
          <w:szCs w:val="28"/>
        </w:rPr>
        <w:t>:</w:t>
      </w:r>
    </w:p>
    <w:p w:rsidR="004539BD" w:rsidRDefault="00A96221" w:rsidP="00AE3C70">
      <w:pPr>
        <w:pStyle w:val="ListParagraph"/>
        <w:numPr>
          <w:ilvl w:val="0"/>
          <w:numId w:val="1"/>
        </w:numPr>
        <w:jc w:val="both"/>
      </w:pPr>
      <w:proofErr w:type="gramStart"/>
      <w:r>
        <w:t>the</w:t>
      </w:r>
      <w:proofErr w:type="gramEnd"/>
      <w:r>
        <w:t xml:space="preserve"> largest single-site university in the UK, with the biggest student community</w:t>
      </w:r>
      <w:r w:rsidR="004539BD">
        <w:t xml:space="preserve"> (38,000)</w:t>
      </w:r>
      <w:r>
        <w:t xml:space="preserve">. </w:t>
      </w:r>
    </w:p>
    <w:p w:rsidR="00AE3C70" w:rsidRDefault="007B51D7" w:rsidP="00FA3AEE">
      <w:pPr>
        <w:pStyle w:val="ListParagraph"/>
        <w:numPr>
          <w:ilvl w:val="0"/>
          <w:numId w:val="1"/>
        </w:numPr>
        <w:jc w:val="both"/>
      </w:pPr>
      <w:r>
        <w:t>ranked  34th in the world; 8</w:t>
      </w:r>
      <w:r w:rsidR="004539BD" w:rsidRPr="00AE3C70">
        <w:rPr>
          <w:vertAlign w:val="superscript"/>
        </w:rPr>
        <w:t>th</w:t>
      </w:r>
      <w:r w:rsidR="004539BD">
        <w:t xml:space="preserve"> in Europe; </w:t>
      </w:r>
      <w:r w:rsidR="00FA3AEE">
        <w:t xml:space="preserve">and </w:t>
      </w:r>
      <w:r>
        <w:t>6</w:t>
      </w:r>
      <w:r w:rsidR="004539BD" w:rsidRPr="00AE3C70">
        <w:rPr>
          <w:vertAlign w:val="superscript"/>
        </w:rPr>
        <w:t>th</w:t>
      </w:r>
      <w:r>
        <w:t xml:space="preserve"> in the UK (2018</w:t>
      </w:r>
      <w:r w:rsidR="004539BD">
        <w:t xml:space="preserve"> Academic Ranking of World Universities)</w:t>
      </w:r>
      <w:r w:rsidR="00AE3C70">
        <w:t>, with</w:t>
      </w:r>
      <w:r w:rsidR="00FA3AEE">
        <w:t xml:space="preserve"> </w:t>
      </w:r>
      <w:r w:rsidR="00AE3C70" w:rsidRPr="00AE3C70">
        <w:t xml:space="preserve">83% of </w:t>
      </w:r>
      <w:r w:rsidR="00AE3C70">
        <w:t xml:space="preserve">its </w:t>
      </w:r>
      <w:r w:rsidR="00AE3C70" w:rsidRPr="00AE3C70">
        <w:t>research ranked as 'world-leading' or 'internationally excellent' by the Research Excellence Framework in 2014.</w:t>
      </w:r>
    </w:p>
    <w:p w:rsidR="004539BD" w:rsidRDefault="004539BD" w:rsidP="004539BD">
      <w:pPr>
        <w:jc w:val="both"/>
      </w:pPr>
    </w:p>
    <w:p w:rsidR="004539BD" w:rsidRPr="00AE3C70" w:rsidRDefault="004539BD" w:rsidP="004539BD">
      <w:pPr>
        <w:jc w:val="both"/>
      </w:pPr>
      <w:r w:rsidRPr="00AE3C70">
        <w:rPr>
          <w:i/>
          <w:sz w:val="28"/>
          <w:szCs w:val="28"/>
        </w:rPr>
        <w:t>It’s the place where</w:t>
      </w:r>
      <w:r w:rsidR="00AE3C70">
        <w:t>:</w:t>
      </w:r>
      <w:r w:rsidRPr="00AE3C70">
        <w:t xml:space="preserve"> </w:t>
      </w:r>
    </w:p>
    <w:p w:rsidR="00F95B80" w:rsidRDefault="00A96221" w:rsidP="00AE3C70">
      <w:pPr>
        <w:pStyle w:val="ListParagraph"/>
        <w:numPr>
          <w:ilvl w:val="0"/>
          <w:numId w:val="2"/>
        </w:numPr>
        <w:jc w:val="both"/>
      </w:pPr>
      <w:r>
        <w:t xml:space="preserve">25 Nobel Prize winners have worked or studied </w:t>
      </w:r>
    </w:p>
    <w:p w:rsidR="00F95B80" w:rsidRDefault="00F95B80" w:rsidP="00AE3C70">
      <w:pPr>
        <w:pStyle w:val="ListParagraph"/>
        <w:numPr>
          <w:ilvl w:val="0"/>
          <w:numId w:val="2"/>
        </w:numPr>
        <w:jc w:val="both"/>
      </w:pPr>
      <w:r>
        <w:t>Rutherford first split the atom</w:t>
      </w:r>
      <w:bookmarkStart w:id="0" w:name="_GoBack"/>
      <w:bookmarkEnd w:id="0"/>
    </w:p>
    <w:p w:rsidR="00F95B80" w:rsidRDefault="00F95B80" w:rsidP="00AE3C70">
      <w:pPr>
        <w:pStyle w:val="ListParagraph"/>
        <w:numPr>
          <w:ilvl w:val="0"/>
          <w:numId w:val="2"/>
        </w:numPr>
        <w:jc w:val="both"/>
      </w:pPr>
      <w:r>
        <w:t>Arthur Lewis became Britain’s first black professor</w:t>
      </w:r>
    </w:p>
    <w:p w:rsidR="00F95B80" w:rsidRDefault="00F95B80" w:rsidP="00AE3C70">
      <w:pPr>
        <w:pStyle w:val="ListParagraph"/>
        <w:numPr>
          <w:ilvl w:val="0"/>
          <w:numId w:val="2"/>
        </w:numPr>
        <w:jc w:val="both"/>
      </w:pPr>
      <w:r>
        <w:t>Kilburn and Williams built the world’s first stored-program computer – The Baby</w:t>
      </w:r>
    </w:p>
    <w:p w:rsidR="00F95B80" w:rsidRDefault="00F95B80" w:rsidP="00AE3C70">
      <w:pPr>
        <w:pStyle w:val="ListParagraph"/>
        <w:numPr>
          <w:ilvl w:val="0"/>
          <w:numId w:val="2"/>
        </w:numPr>
        <w:jc w:val="both"/>
      </w:pPr>
      <w:r>
        <w:t>Jevons formulated the principles of modern economics</w:t>
      </w:r>
    </w:p>
    <w:p w:rsidR="00F95B80" w:rsidRDefault="00F95B80" w:rsidP="00AE3C70">
      <w:pPr>
        <w:pStyle w:val="ListParagraph"/>
        <w:numPr>
          <w:ilvl w:val="0"/>
          <w:numId w:val="2"/>
        </w:numPr>
        <w:jc w:val="both"/>
      </w:pPr>
      <w:r>
        <w:t xml:space="preserve">Lovell built the largest steerable radio telescope </w:t>
      </w:r>
    </w:p>
    <w:p w:rsidR="00A96221" w:rsidRDefault="00F95B80" w:rsidP="00AE3C70">
      <w:pPr>
        <w:pStyle w:val="ListParagraph"/>
        <w:numPr>
          <w:ilvl w:val="0"/>
          <w:numId w:val="2"/>
        </w:numPr>
        <w:jc w:val="both"/>
      </w:pPr>
      <w:proofErr w:type="spellStart"/>
      <w:r>
        <w:t>Geim</w:t>
      </w:r>
      <w:proofErr w:type="spellEnd"/>
      <w:r>
        <w:t xml:space="preserve"> and </w:t>
      </w:r>
      <w:proofErr w:type="spellStart"/>
      <w:r>
        <w:t>Novoselov</w:t>
      </w:r>
      <w:proofErr w:type="spellEnd"/>
      <w:r>
        <w:t xml:space="preserve"> isolated graphene for the first time</w:t>
      </w:r>
    </w:p>
    <w:p w:rsidR="004539BD" w:rsidRDefault="004539BD" w:rsidP="004539BD">
      <w:pPr>
        <w:jc w:val="both"/>
      </w:pPr>
    </w:p>
    <w:p w:rsidR="00F95B80" w:rsidRPr="00AE3C70" w:rsidRDefault="004539BD" w:rsidP="004539BD">
      <w:pPr>
        <w:jc w:val="both"/>
        <w:rPr>
          <w:i/>
          <w:sz w:val="28"/>
          <w:szCs w:val="28"/>
        </w:rPr>
      </w:pPr>
      <w:r w:rsidRPr="00AE3C70">
        <w:rPr>
          <w:i/>
          <w:sz w:val="28"/>
          <w:szCs w:val="28"/>
        </w:rPr>
        <w:t>We have:</w:t>
      </w:r>
    </w:p>
    <w:p w:rsidR="004539BD" w:rsidRDefault="004539BD" w:rsidP="00AE3C70">
      <w:pPr>
        <w:pStyle w:val="ListParagraph"/>
        <w:numPr>
          <w:ilvl w:val="0"/>
          <w:numId w:val="3"/>
        </w:numPr>
        <w:jc w:val="both"/>
      </w:pPr>
      <w:r>
        <w:t xml:space="preserve">12,000 staff </w:t>
      </w:r>
    </w:p>
    <w:p w:rsidR="00F95B80" w:rsidRDefault="004539BD" w:rsidP="00AE3C70">
      <w:pPr>
        <w:pStyle w:val="ListParagraph"/>
        <w:numPr>
          <w:ilvl w:val="0"/>
          <w:numId w:val="3"/>
        </w:numPr>
        <w:jc w:val="both"/>
      </w:pPr>
      <w:r>
        <w:t xml:space="preserve">An annual income of </w:t>
      </w:r>
      <w:r w:rsidR="00F95B80">
        <w:t>£</w:t>
      </w:r>
      <w:r>
        <w:t>1.01 billion</w:t>
      </w:r>
      <w:r w:rsidR="00F95B80">
        <w:t xml:space="preserve"> </w:t>
      </w:r>
    </w:p>
    <w:p w:rsidR="00F95B80" w:rsidRDefault="004539BD" w:rsidP="00AE3C70">
      <w:pPr>
        <w:pStyle w:val="ListParagraph"/>
        <w:numPr>
          <w:ilvl w:val="0"/>
          <w:numId w:val="3"/>
        </w:numPr>
        <w:jc w:val="both"/>
      </w:pPr>
      <w:r>
        <w:t>more</w:t>
      </w:r>
      <w:r w:rsidR="00F95B80">
        <w:t xml:space="preserve"> than 1,000 degree programmes</w:t>
      </w:r>
    </w:p>
    <w:p w:rsidR="00F95B80" w:rsidRDefault="00F95B80" w:rsidP="00AE3C70">
      <w:pPr>
        <w:pStyle w:val="ListParagraph"/>
        <w:numPr>
          <w:ilvl w:val="0"/>
          <w:numId w:val="3"/>
        </w:numPr>
        <w:jc w:val="both"/>
      </w:pPr>
      <w:r>
        <w:t>£345 million external research income</w:t>
      </w:r>
    </w:p>
    <w:p w:rsidR="004539BD" w:rsidRDefault="004539BD" w:rsidP="00AE3C70">
      <w:pPr>
        <w:pStyle w:val="ListParagraph"/>
        <w:numPr>
          <w:ilvl w:val="0"/>
          <w:numId w:val="3"/>
        </w:numPr>
        <w:jc w:val="both"/>
      </w:pPr>
      <w:r>
        <w:t>A £1 billion</w:t>
      </w:r>
      <w:r w:rsidR="00F95B80">
        <w:t xml:space="preserve"> campus</w:t>
      </w:r>
      <w:r>
        <w:t xml:space="preserve"> investment over 10 years</w:t>
      </w:r>
    </w:p>
    <w:p w:rsidR="00F95B80" w:rsidRDefault="00F95B80" w:rsidP="004539BD">
      <w:pPr>
        <w:jc w:val="both"/>
      </w:pPr>
    </w:p>
    <w:p w:rsidR="00AE3C70" w:rsidRDefault="00AE3C70" w:rsidP="004539BD">
      <w:pPr>
        <w:jc w:val="both"/>
      </w:pPr>
    </w:p>
    <w:p w:rsidR="00AE3C70" w:rsidRPr="00441840" w:rsidRDefault="00AE3C70" w:rsidP="00AE3C70">
      <w:pPr>
        <w:jc w:val="both"/>
        <w:rPr>
          <w:i/>
          <w:sz w:val="28"/>
          <w:szCs w:val="28"/>
        </w:rPr>
      </w:pPr>
      <w:r w:rsidRPr="00441840">
        <w:rPr>
          <w:i/>
          <w:sz w:val="28"/>
          <w:szCs w:val="28"/>
        </w:rPr>
        <w:t>The City of Manchester</w:t>
      </w:r>
    </w:p>
    <w:p w:rsidR="00AE3C70" w:rsidRDefault="00AE3C70" w:rsidP="004539BD">
      <w:pPr>
        <w:jc w:val="both"/>
      </w:pPr>
    </w:p>
    <w:p w:rsidR="00AE3C70" w:rsidRDefault="00441840" w:rsidP="004539BD">
      <w:pPr>
        <w:jc w:val="both"/>
      </w:pPr>
      <w:r>
        <w:rPr>
          <w:noProof/>
          <w:lang w:eastAsia="en-GB"/>
        </w:rPr>
        <w:drawing>
          <wp:inline distT="0" distB="0" distL="0" distR="0" wp14:anchorId="4E1A1260" wp14:editId="593FD879">
            <wp:extent cx="2047875" cy="2524082"/>
            <wp:effectExtent l="0" t="0" r="0" b="0"/>
            <wp:docPr id="66564" name="Picture 6" descr="cityslicker_map-purpl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6564" name="Picture 6" descr="cityslicker_map-purple"/>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2524082"/>
                    </a:xfrm>
                    <a:prstGeom prst="rect">
                      <a:avLst/>
                    </a:prstGeom>
                    <a:noFill/>
                    <a:ln w="9525">
                      <a:noFill/>
                      <a:miter lim="800000"/>
                      <a:headEnd/>
                      <a:tailEnd/>
                    </a:ln>
                  </pic:spPr>
                </pic:pic>
              </a:graphicData>
            </a:graphic>
          </wp:inline>
        </w:drawing>
      </w:r>
      <w:r>
        <w:rPr>
          <w:noProof/>
          <w:lang w:eastAsia="en-GB"/>
        </w:rPr>
        <w:t xml:space="preserve">           </w:t>
      </w:r>
      <w:r w:rsidR="00456CC0">
        <w:rPr>
          <w:noProof/>
          <w:lang w:eastAsia="en-GB"/>
        </w:rPr>
        <w:t xml:space="preserve">              </w:t>
      </w:r>
      <w:r>
        <w:rPr>
          <w:noProof/>
          <w:lang w:eastAsia="en-GB"/>
        </w:rPr>
        <w:t xml:space="preserve">           </w:t>
      </w:r>
      <w:r>
        <w:rPr>
          <w:noProof/>
          <w:lang w:eastAsia="en-GB"/>
        </w:rPr>
        <w:drawing>
          <wp:inline distT="0" distB="0" distL="0" distR="0" wp14:anchorId="0D5F118D" wp14:editId="133105F9">
            <wp:extent cx="3054098" cy="2400300"/>
            <wp:effectExtent l="0" t="0" r="0" b="0"/>
            <wp:docPr id="4" name="Picture 3" descr="Aerial with Keyline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rial with Keyline V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2402993"/>
                    </a:xfrm>
                    <a:prstGeom prst="rect">
                      <a:avLst/>
                    </a:prstGeom>
                    <a:noFill/>
                    <a:ln>
                      <a:noFill/>
                    </a:ln>
                    <a:extLst/>
                  </pic:spPr>
                </pic:pic>
              </a:graphicData>
            </a:graphic>
          </wp:inline>
        </w:drawing>
      </w:r>
    </w:p>
    <w:p w:rsidR="006764D8" w:rsidRDefault="006764D8" w:rsidP="004539BD">
      <w:pPr>
        <w:jc w:val="both"/>
      </w:pPr>
    </w:p>
    <w:p w:rsidR="00FA3AEE" w:rsidRDefault="00FA3AEE" w:rsidP="004539BD">
      <w:pPr>
        <w:jc w:val="both"/>
      </w:pPr>
    </w:p>
    <w:p w:rsidR="004564C8" w:rsidRDefault="004564C8" w:rsidP="004539BD">
      <w:pPr>
        <w:jc w:val="both"/>
      </w:pPr>
    </w:p>
    <w:p w:rsidR="00FA3AEE" w:rsidRPr="00AA19C7" w:rsidRDefault="00FA3AEE" w:rsidP="00FA3AEE">
      <w:pPr>
        <w:pStyle w:val="ListParagraph"/>
        <w:jc w:val="both"/>
        <w:rPr>
          <w:i/>
        </w:rPr>
      </w:pPr>
      <w:r w:rsidRPr="00AA19C7">
        <w:rPr>
          <w:i/>
        </w:rPr>
        <w:lastRenderedPageBreak/>
        <w:t xml:space="preserve">Greater Manchester: </w:t>
      </w:r>
    </w:p>
    <w:p w:rsidR="00441840" w:rsidRDefault="00FA3AEE" w:rsidP="00BA4779">
      <w:pPr>
        <w:pStyle w:val="ListParagraph"/>
        <w:numPr>
          <w:ilvl w:val="0"/>
          <w:numId w:val="4"/>
        </w:numPr>
        <w:jc w:val="both"/>
      </w:pPr>
      <w:r>
        <w:t>has a p</w:t>
      </w:r>
      <w:r w:rsidR="00441840">
        <w:t>opulation of 2.5million</w:t>
      </w:r>
      <w:r w:rsidR="00D129A3">
        <w:t>, with the biggest student population in western Europe (more than 100,000)</w:t>
      </w:r>
    </w:p>
    <w:p w:rsidR="00441840" w:rsidRDefault="00FA3AEE" w:rsidP="00BA4779">
      <w:pPr>
        <w:pStyle w:val="ListParagraph"/>
        <w:numPr>
          <w:ilvl w:val="0"/>
          <w:numId w:val="4"/>
        </w:numPr>
        <w:jc w:val="both"/>
      </w:pPr>
      <w:r>
        <w:t xml:space="preserve">has </w:t>
      </w:r>
      <w:r w:rsidR="00441840" w:rsidRPr="00441840">
        <w:t>the highest number of theatre seats per head of population outside London</w:t>
      </w:r>
    </w:p>
    <w:p w:rsidR="00441840" w:rsidRDefault="00FA3AEE" w:rsidP="00BA4779">
      <w:pPr>
        <w:pStyle w:val="ListParagraph"/>
        <w:numPr>
          <w:ilvl w:val="0"/>
          <w:numId w:val="4"/>
        </w:numPr>
        <w:jc w:val="both"/>
      </w:pPr>
      <w:r>
        <w:t xml:space="preserve">has the UK’s </w:t>
      </w:r>
      <w:r w:rsidR="00441840" w:rsidRPr="00441840">
        <w:t>third busiest</w:t>
      </w:r>
      <w:r>
        <w:t xml:space="preserve"> airport </w:t>
      </w:r>
      <w:r w:rsidR="00441840">
        <w:t>(after London Heathrow and London Gatwick)</w:t>
      </w:r>
    </w:p>
    <w:p w:rsidR="00441840" w:rsidRDefault="00FA3AEE" w:rsidP="00BA4779">
      <w:pPr>
        <w:pStyle w:val="ListParagraph"/>
        <w:numPr>
          <w:ilvl w:val="0"/>
          <w:numId w:val="4"/>
        </w:numPr>
        <w:jc w:val="both"/>
      </w:pPr>
      <w:r>
        <w:t>has an</w:t>
      </w:r>
      <w:r w:rsidR="00441840" w:rsidRPr="00441840">
        <w:t xml:space="preserve"> average annual rainfall </w:t>
      </w:r>
      <w:r>
        <w:t>of</w:t>
      </w:r>
      <w:r w:rsidR="00441840" w:rsidRPr="00441840">
        <w:t xml:space="preserve"> 806.6 millimetres </w:t>
      </w:r>
      <w:r>
        <w:t>(</w:t>
      </w:r>
      <w:r w:rsidR="00441840" w:rsidRPr="00441840">
        <w:t>compared to the UK average of 1,125 millimetres</w:t>
      </w:r>
      <w:r>
        <w:t>)</w:t>
      </w:r>
    </w:p>
    <w:p w:rsidR="00441840" w:rsidRDefault="00441840" w:rsidP="00BA4779">
      <w:pPr>
        <w:pStyle w:val="ListParagraph"/>
        <w:numPr>
          <w:ilvl w:val="0"/>
          <w:numId w:val="4"/>
        </w:numPr>
        <w:jc w:val="both"/>
      </w:pPr>
      <w:r w:rsidRPr="00441840">
        <w:t>is the third most visited place in the UK and the second in England, after London</w:t>
      </w:r>
    </w:p>
    <w:p w:rsidR="00441840" w:rsidRDefault="00441840" w:rsidP="00BA4779">
      <w:pPr>
        <w:pStyle w:val="ListParagraph"/>
        <w:numPr>
          <w:ilvl w:val="0"/>
          <w:numId w:val="4"/>
        </w:numPr>
        <w:jc w:val="both"/>
      </w:pPr>
      <w:r>
        <w:t>was founded by the Romans more than 2,000 years ago</w:t>
      </w:r>
    </w:p>
    <w:p w:rsidR="004A3264" w:rsidRDefault="00FA3AEE" w:rsidP="004A3264">
      <w:pPr>
        <w:pStyle w:val="ListParagraph"/>
        <w:numPr>
          <w:ilvl w:val="0"/>
          <w:numId w:val="4"/>
        </w:numPr>
        <w:jc w:val="both"/>
      </w:pPr>
      <w:r>
        <w:t xml:space="preserve">is approximately </w:t>
      </w:r>
      <w:r w:rsidR="004A3264" w:rsidRPr="004A3264">
        <w:t>180 miles</w:t>
      </w:r>
      <w:r>
        <w:t xml:space="preserve"> from London</w:t>
      </w:r>
      <w:r w:rsidR="004A3264" w:rsidRPr="004A3264">
        <w:t xml:space="preserve"> (approx. 2 hrs 10 mins by train)</w:t>
      </w:r>
    </w:p>
    <w:p w:rsidR="00441840" w:rsidRDefault="00441840" w:rsidP="004539BD">
      <w:pPr>
        <w:jc w:val="both"/>
      </w:pPr>
    </w:p>
    <w:p w:rsidR="00BA4779" w:rsidRDefault="00BA4779" w:rsidP="004539BD">
      <w:pPr>
        <w:jc w:val="both"/>
      </w:pPr>
    </w:p>
    <w:p w:rsidR="00BA4779" w:rsidRPr="00AA19C7" w:rsidRDefault="00BA4779" w:rsidP="00BA47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sz w:val="32"/>
          <w:szCs w:val="32"/>
        </w:rPr>
      </w:pPr>
      <w:r w:rsidRPr="00AA19C7">
        <w:rPr>
          <w:b/>
          <w:i/>
          <w:sz w:val="32"/>
          <w:szCs w:val="32"/>
        </w:rPr>
        <w:t>Exchange Programme Key Information</w:t>
      </w:r>
    </w:p>
    <w:p w:rsidR="00BA4779" w:rsidRDefault="00BA4779" w:rsidP="004539BD">
      <w:pPr>
        <w:jc w:val="both"/>
      </w:pPr>
    </w:p>
    <w:p w:rsidR="00030AF3" w:rsidRPr="00030AF3" w:rsidRDefault="00030AF3" w:rsidP="00030AF3">
      <w:pPr>
        <w:jc w:val="both"/>
        <w:rPr>
          <w:sz w:val="28"/>
          <w:szCs w:val="28"/>
        </w:rPr>
      </w:pPr>
      <w:r w:rsidRPr="00030AF3">
        <w:rPr>
          <w:i/>
          <w:sz w:val="28"/>
          <w:szCs w:val="28"/>
        </w:rPr>
        <w:t>Key Exchange Contacts:</w:t>
      </w:r>
    </w:p>
    <w:tbl>
      <w:tblPr>
        <w:tblStyle w:val="TableGrid"/>
        <w:tblW w:w="0" w:type="auto"/>
        <w:tblLayout w:type="fixed"/>
        <w:tblLook w:val="04A0" w:firstRow="1" w:lastRow="0" w:firstColumn="1" w:lastColumn="0" w:noHBand="0" w:noVBand="1"/>
      </w:tblPr>
      <w:tblGrid>
        <w:gridCol w:w="2159"/>
        <w:gridCol w:w="3903"/>
        <w:gridCol w:w="2126"/>
        <w:gridCol w:w="1949"/>
      </w:tblGrid>
      <w:tr w:rsidR="00030AF3" w:rsidTr="004A2FD2">
        <w:tc>
          <w:tcPr>
            <w:tcW w:w="2159" w:type="dxa"/>
          </w:tcPr>
          <w:p w:rsidR="00030AF3" w:rsidRPr="00DA3454" w:rsidRDefault="00030AF3" w:rsidP="001B08BD">
            <w:pPr>
              <w:rPr>
                <w:b/>
              </w:rPr>
            </w:pPr>
            <w:r w:rsidRPr="00DA3454">
              <w:rPr>
                <w:b/>
              </w:rPr>
              <w:t>Your students coming to Manchester</w:t>
            </w:r>
          </w:p>
        </w:tc>
        <w:tc>
          <w:tcPr>
            <w:tcW w:w="3903" w:type="dxa"/>
          </w:tcPr>
          <w:p w:rsidR="00030AF3" w:rsidRDefault="00F924D6" w:rsidP="001B08BD">
            <w:pPr>
              <w:jc w:val="both"/>
            </w:pPr>
            <w:r>
              <w:t>Amy Jones</w:t>
            </w:r>
            <w:r w:rsidR="00030AF3">
              <w:t>, International Programmes Administrator (Inbound Students)</w:t>
            </w:r>
          </w:p>
        </w:tc>
        <w:tc>
          <w:tcPr>
            <w:tcW w:w="2126" w:type="dxa"/>
          </w:tcPr>
          <w:p w:rsidR="00030AF3" w:rsidRDefault="00F924D6" w:rsidP="001B08BD">
            <w:pPr>
              <w:jc w:val="both"/>
            </w:pPr>
            <w:r>
              <w:t>Amy.jones-2@manchester.ac.uk</w:t>
            </w:r>
          </w:p>
        </w:tc>
        <w:tc>
          <w:tcPr>
            <w:tcW w:w="1949" w:type="dxa"/>
          </w:tcPr>
          <w:p w:rsidR="00030AF3" w:rsidRDefault="00030AF3" w:rsidP="00EA1767">
            <w:pPr>
              <w:jc w:val="both"/>
            </w:pPr>
            <w:r w:rsidRPr="00AE3C70">
              <w:t xml:space="preserve">Tel: +44 (0)161 </w:t>
            </w:r>
            <w:r w:rsidR="00EA1767">
              <w:t>306 5626</w:t>
            </w:r>
          </w:p>
        </w:tc>
      </w:tr>
      <w:tr w:rsidR="00030AF3" w:rsidTr="004A2FD2">
        <w:tc>
          <w:tcPr>
            <w:tcW w:w="2159" w:type="dxa"/>
          </w:tcPr>
          <w:p w:rsidR="00030AF3" w:rsidRPr="00DA3454" w:rsidRDefault="00030AF3" w:rsidP="001B08BD">
            <w:pPr>
              <w:rPr>
                <w:b/>
              </w:rPr>
            </w:pPr>
            <w:r w:rsidRPr="00DA3454">
              <w:rPr>
                <w:b/>
              </w:rPr>
              <w:t>Manchester students coming to your institution</w:t>
            </w:r>
          </w:p>
        </w:tc>
        <w:tc>
          <w:tcPr>
            <w:tcW w:w="3903" w:type="dxa"/>
          </w:tcPr>
          <w:p w:rsidR="00030AF3" w:rsidRDefault="004A2FD2" w:rsidP="00872522">
            <w:pPr>
              <w:jc w:val="both"/>
            </w:pPr>
            <w:r>
              <w:t>Denise Whitehead</w:t>
            </w:r>
            <w:r w:rsidR="00030AF3" w:rsidRPr="00AE3C70">
              <w:t>, International Programmes Administrator (Outbound Students</w:t>
            </w:r>
            <w:r w:rsidR="00030AF3" w:rsidRPr="001064B0">
              <w:rPr>
                <w:sz w:val="16"/>
                <w:szCs w:val="16"/>
              </w:rPr>
              <w:t>)</w:t>
            </w:r>
          </w:p>
        </w:tc>
        <w:tc>
          <w:tcPr>
            <w:tcW w:w="2126" w:type="dxa"/>
          </w:tcPr>
          <w:p w:rsidR="00030AF3" w:rsidRDefault="004A2FD2" w:rsidP="001B08BD">
            <w:pPr>
              <w:jc w:val="both"/>
            </w:pPr>
            <w:r>
              <w:t>Denise.whitehead</w:t>
            </w:r>
            <w:r w:rsidR="00030AF3" w:rsidRPr="00AE3C70">
              <w:t>@manchester.ac.uk</w:t>
            </w:r>
          </w:p>
        </w:tc>
        <w:tc>
          <w:tcPr>
            <w:tcW w:w="1949" w:type="dxa"/>
          </w:tcPr>
          <w:p w:rsidR="00030AF3" w:rsidRDefault="00030AF3" w:rsidP="001B08BD">
            <w:pPr>
              <w:jc w:val="both"/>
            </w:pPr>
            <w:r w:rsidRPr="00AE3C70">
              <w:t>Tel: +44 (0)161 275 3053</w:t>
            </w:r>
          </w:p>
        </w:tc>
      </w:tr>
      <w:tr w:rsidR="00030AF3" w:rsidTr="004A2FD2">
        <w:tc>
          <w:tcPr>
            <w:tcW w:w="2159" w:type="dxa"/>
          </w:tcPr>
          <w:p w:rsidR="00030AF3" w:rsidRPr="00DA3454" w:rsidRDefault="00030AF3" w:rsidP="001B08BD">
            <w:pPr>
              <w:rPr>
                <w:b/>
              </w:rPr>
            </w:pPr>
            <w:r w:rsidRPr="00DA3454">
              <w:rPr>
                <w:b/>
              </w:rPr>
              <w:t>Matters relating to agreement</w:t>
            </w:r>
          </w:p>
        </w:tc>
        <w:tc>
          <w:tcPr>
            <w:tcW w:w="3903" w:type="dxa"/>
          </w:tcPr>
          <w:p w:rsidR="00030AF3" w:rsidRDefault="00F924D6" w:rsidP="001B08BD">
            <w:pPr>
              <w:jc w:val="both"/>
            </w:pPr>
            <w:r>
              <w:t>Caroline Whitehand</w:t>
            </w:r>
            <w:r w:rsidR="00030AF3" w:rsidRPr="00AE3C70">
              <w:t>, International Programmes Manager</w:t>
            </w:r>
          </w:p>
        </w:tc>
        <w:tc>
          <w:tcPr>
            <w:tcW w:w="2126" w:type="dxa"/>
          </w:tcPr>
          <w:p w:rsidR="00030AF3" w:rsidRDefault="00F924D6" w:rsidP="001B08BD">
            <w:pPr>
              <w:jc w:val="both"/>
            </w:pPr>
            <w:r>
              <w:t>Caroline.whitehand@manchester.ac.uk</w:t>
            </w:r>
          </w:p>
        </w:tc>
        <w:tc>
          <w:tcPr>
            <w:tcW w:w="1949" w:type="dxa"/>
          </w:tcPr>
          <w:p w:rsidR="00030AF3" w:rsidRDefault="00030AF3" w:rsidP="001B08BD">
            <w:pPr>
              <w:jc w:val="both"/>
            </w:pPr>
            <w:r>
              <w:t>Tel: +44 (0)161 275 3041</w:t>
            </w:r>
          </w:p>
        </w:tc>
      </w:tr>
    </w:tbl>
    <w:p w:rsidR="00030AF3" w:rsidRDefault="00030AF3" w:rsidP="00030AF3">
      <w:pPr>
        <w:jc w:val="both"/>
      </w:pPr>
    </w:p>
    <w:p w:rsidR="00030AF3" w:rsidRPr="00441840" w:rsidRDefault="00030AF3" w:rsidP="00030AF3">
      <w:pPr>
        <w:jc w:val="both"/>
        <w:rPr>
          <w:i/>
          <w:sz w:val="28"/>
          <w:szCs w:val="28"/>
        </w:rPr>
      </w:pPr>
      <w:r w:rsidRPr="00441840">
        <w:rPr>
          <w:i/>
          <w:sz w:val="28"/>
          <w:szCs w:val="28"/>
        </w:rPr>
        <w:t xml:space="preserve">Address: </w:t>
      </w:r>
    </w:p>
    <w:p w:rsidR="00030AF3" w:rsidRDefault="00030AF3" w:rsidP="00030AF3">
      <w:pPr>
        <w:jc w:val="both"/>
      </w:pPr>
      <w:r>
        <w:t xml:space="preserve">International Programmes Office, </w:t>
      </w:r>
      <w:proofErr w:type="gramStart"/>
      <w:r>
        <w:t>The</w:t>
      </w:r>
      <w:proofErr w:type="gramEnd"/>
      <w:r>
        <w:t xml:space="preserve"> University of Manchester, Oxford Road, Manchester, M13 9PL, England</w:t>
      </w:r>
    </w:p>
    <w:p w:rsidR="00030AF3" w:rsidRDefault="00030AF3" w:rsidP="004539BD">
      <w:pPr>
        <w:jc w:val="both"/>
        <w:rPr>
          <w:i/>
        </w:rPr>
      </w:pPr>
    </w:p>
    <w:p w:rsidR="00BA4779" w:rsidRPr="00030AF3" w:rsidRDefault="00937544" w:rsidP="004539BD">
      <w:pPr>
        <w:jc w:val="both"/>
        <w:rPr>
          <w:i/>
          <w:sz w:val="28"/>
          <w:szCs w:val="28"/>
        </w:rPr>
      </w:pPr>
      <w:r>
        <w:rPr>
          <w:i/>
          <w:sz w:val="28"/>
          <w:szCs w:val="28"/>
        </w:rPr>
        <w:t xml:space="preserve">Manchester </w:t>
      </w:r>
      <w:r w:rsidR="00BA4779" w:rsidRPr="00030AF3">
        <w:rPr>
          <w:i/>
          <w:sz w:val="28"/>
          <w:szCs w:val="28"/>
        </w:rPr>
        <w:t>Application Process:</w:t>
      </w:r>
    </w:p>
    <w:p w:rsidR="00BA4779" w:rsidRDefault="00BA4779" w:rsidP="004539BD">
      <w:pPr>
        <w:jc w:val="both"/>
      </w:pPr>
      <w:r>
        <w:t xml:space="preserve">Students must complete the online application reached via this site: </w:t>
      </w:r>
    </w:p>
    <w:p w:rsidR="00BA4779" w:rsidRDefault="007B51D7" w:rsidP="004539BD">
      <w:pPr>
        <w:jc w:val="both"/>
      </w:pPr>
      <w:hyperlink r:id="rId11" w:history="1">
        <w:r w:rsidR="00BA4779" w:rsidRPr="004D647B">
          <w:rPr>
            <w:rStyle w:val="Hyperlink"/>
          </w:rPr>
          <w:t>http://www.manchester.ac.uk/study/international/study-abroad-programmes/non-eu/how-to-apply/</w:t>
        </w:r>
      </w:hyperlink>
    </w:p>
    <w:p w:rsidR="00BA4779" w:rsidRDefault="00BA4779" w:rsidP="004539BD">
      <w:pPr>
        <w:jc w:val="both"/>
      </w:pPr>
      <w:r>
        <w:t>Application deadlines are:</w:t>
      </w:r>
    </w:p>
    <w:p w:rsidR="00BA4779" w:rsidRDefault="00BA4779" w:rsidP="00BA4779">
      <w:pPr>
        <w:pStyle w:val="ListParagraph"/>
        <w:numPr>
          <w:ilvl w:val="0"/>
          <w:numId w:val="5"/>
        </w:numPr>
        <w:jc w:val="both"/>
      </w:pPr>
      <w:r>
        <w:t>1 June – for September entry</w:t>
      </w:r>
    </w:p>
    <w:p w:rsidR="00BA4779" w:rsidRDefault="00BA4779" w:rsidP="00BA4779">
      <w:pPr>
        <w:pStyle w:val="ListParagraph"/>
        <w:numPr>
          <w:ilvl w:val="0"/>
          <w:numId w:val="5"/>
        </w:numPr>
        <w:jc w:val="both"/>
      </w:pPr>
      <w:r>
        <w:t>1 November – for January entry</w:t>
      </w:r>
    </w:p>
    <w:p w:rsidR="00BA4779" w:rsidRDefault="00BA4779" w:rsidP="004539BD">
      <w:pPr>
        <w:jc w:val="both"/>
      </w:pPr>
    </w:p>
    <w:p w:rsidR="006764D8" w:rsidRPr="00030AF3" w:rsidRDefault="00030AF3" w:rsidP="004539BD">
      <w:pPr>
        <w:jc w:val="both"/>
        <w:rPr>
          <w:i/>
          <w:sz w:val="28"/>
          <w:szCs w:val="28"/>
        </w:rPr>
      </w:pPr>
      <w:r>
        <w:rPr>
          <w:i/>
          <w:sz w:val="28"/>
          <w:szCs w:val="28"/>
        </w:rPr>
        <w:t>Housing information</w:t>
      </w:r>
      <w:r w:rsidR="006764D8" w:rsidRPr="00030AF3">
        <w:rPr>
          <w:i/>
          <w:sz w:val="28"/>
          <w:szCs w:val="28"/>
        </w:rPr>
        <w:t xml:space="preserve"> </w:t>
      </w:r>
    </w:p>
    <w:p w:rsidR="006764D8" w:rsidRDefault="00030AF3" w:rsidP="004539BD">
      <w:pPr>
        <w:jc w:val="both"/>
      </w:pPr>
      <w:r>
        <w:t>University housing</w:t>
      </w:r>
      <w:r w:rsidR="00BA4779">
        <w:t xml:space="preserve"> is guaranteed for students joining us for a full year. Students joining for a single semester are not guaranteed </w:t>
      </w:r>
      <w:r>
        <w:t>housing</w:t>
      </w:r>
      <w:r w:rsidR="00BA4779">
        <w:t xml:space="preserve">, but are almost always allocated it under normal circumstances. Application for </w:t>
      </w:r>
      <w:r>
        <w:t>housing</w:t>
      </w:r>
      <w:r w:rsidR="00BA4779">
        <w:t xml:space="preserve"> is a separate, additional, online process, which students must complete AFTER receiving their offer letter from us - </w:t>
      </w:r>
      <w:hyperlink r:id="rId12" w:history="1">
        <w:r w:rsidR="00BA4779" w:rsidRPr="004D647B">
          <w:rPr>
            <w:rStyle w:val="Hyperlink"/>
          </w:rPr>
          <w:t>http://www.accommodation.manchester.ac.uk/applications/</w:t>
        </w:r>
      </w:hyperlink>
    </w:p>
    <w:p w:rsidR="00BA4779" w:rsidRDefault="00BA4779" w:rsidP="004539BD">
      <w:pPr>
        <w:jc w:val="both"/>
      </w:pPr>
      <w:r>
        <w:t xml:space="preserve">Information on the type and costs of accommodation can be found via this link: </w:t>
      </w:r>
    </w:p>
    <w:p w:rsidR="00BA4779" w:rsidRDefault="007B51D7" w:rsidP="004539BD">
      <w:pPr>
        <w:jc w:val="both"/>
      </w:pPr>
      <w:hyperlink r:id="rId13" w:history="1">
        <w:r w:rsidR="0008099E" w:rsidRPr="00641A56">
          <w:rPr>
            <w:rStyle w:val="Hyperlink"/>
          </w:rPr>
          <w:t>http://www.accommodation.manchester.ac.uk/</w:t>
        </w:r>
      </w:hyperlink>
    </w:p>
    <w:p w:rsidR="006764D8" w:rsidRDefault="006764D8" w:rsidP="004539BD">
      <w:pPr>
        <w:jc w:val="both"/>
      </w:pPr>
    </w:p>
    <w:p w:rsidR="006764D8" w:rsidRPr="00030AF3" w:rsidRDefault="006764D8" w:rsidP="004539BD">
      <w:pPr>
        <w:jc w:val="both"/>
        <w:rPr>
          <w:i/>
          <w:sz w:val="28"/>
          <w:szCs w:val="28"/>
        </w:rPr>
      </w:pPr>
      <w:r w:rsidRPr="00030AF3">
        <w:rPr>
          <w:i/>
          <w:sz w:val="28"/>
          <w:szCs w:val="28"/>
        </w:rPr>
        <w:t>Key academic dates</w:t>
      </w:r>
    </w:p>
    <w:p w:rsidR="00BA4779" w:rsidRDefault="007B51D7" w:rsidP="004539BD">
      <w:pPr>
        <w:jc w:val="both"/>
      </w:pPr>
      <w:hyperlink r:id="rId14" w:history="1">
        <w:r w:rsidR="00BA4779" w:rsidRPr="004D647B">
          <w:rPr>
            <w:rStyle w:val="Hyperlink"/>
          </w:rPr>
          <w:t>http://www.manchester.ac.uk/study/international/study-abroad-programmes/non-eu/key-dates/</w:t>
        </w:r>
      </w:hyperlink>
    </w:p>
    <w:p w:rsidR="00BA4779" w:rsidRDefault="00872522" w:rsidP="004539BD">
      <w:pPr>
        <w:jc w:val="both"/>
      </w:pPr>
      <w:r>
        <w:t>Alternative assessment a</w:t>
      </w:r>
      <w:r w:rsidR="00875066">
        <w:t>rrangements are in place for</w:t>
      </w:r>
      <w:r>
        <w:t xml:space="preserve"> almost all disciplines, other than the Engineering and Physical Sciences, if students joining the University for the Autumn/Fall semester are unable to stay in Manchester for the January Examination period due to conflicting semester dates at their home university.</w:t>
      </w:r>
    </w:p>
    <w:p w:rsidR="006764D8" w:rsidRDefault="006764D8" w:rsidP="004539BD">
      <w:pPr>
        <w:jc w:val="both"/>
      </w:pPr>
    </w:p>
    <w:p w:rsidR="00030AF3" w:rsidRDefault="00030AF3" w:rsidP="004539BD">
      <w:pPr>
        <w:jc w:val="both"/>
      </w:pPr>
    </w:p>
    <w:p w:rsidR="006764D8" w:rsidRPr="00030AF3" w:rsidRDefault="00030AF3" w:rsidP="004539BD">
      <w:pPr>
        <w:jc w:val="both"/>
        <w:rPr>
          <w:i/>
          <w:sz w:val="28"/>
          <w:szCs w:val="28"/>
        </w:rPr>
      </w:pPr>
      <w:r w:rsidRPr="00030AF3">
        <w:rPr>
          <w:i/>
          <w:sz w:val="28"/>
          <w:szCs w:val="28"/>
        </w:rPr>
        <w:t>Course unit enrolment</w:t>
      </w:r>
    </w:p>
    <w:p w:rsidR="00170836" w:rsidRDefault="00BA4779" w:rsidP="004539BD">
      <w:pPr>
        <w:jc w:val="both"/>
      </w:pPr>
      <w:r>
        <w:t xml:space="preserve">Students must submit a Proposed Study Plan as part of their online application, indicating the course units they wish to study whilst at Manchester. The International Programmes Office will then seek academic approval for students to take these units, and will enrol students onto course units where they are accepted. Students must not attempt to enrol themselves onto any course units. The course enrolment process begins no earlier than late July.  </w:t>
      </w:r>
      <w:r w:rsidR="00F27A59">
        <w:t xml:space="preserve">Available course units can be found here: </w:t>
      </w:r>
    </w:p>
    <w:p w:rsidR="00BA4779" w:rsidRDefault="007B51D7" w:rsidP="004539BD">
      <w:pPr>
        <w:jc w:val="both"/>
      </w:pPr>
      <w:hyperlink r:id="rId15" w:history="1">
        <w:r w:rsidR="00F27A59" w:rsidRPr="00641A56">
          <w:rPr>
            <w:rStyle w:val="Hyperlink"/>
          </w:rPr>
          <w:t>http://www.manchester.ac.uk/study/international/study-abroad-programmes/non-eu/course-units/</w:t>
        </w:r>
      </w:hyperlink>
    </w:p>
    <w:p w:rsidR="006764D8" w:rsidRDefault="006764D8" w:rsidP="004539BD">
      <w:pPr>
        <w:jc w:val="both"/>
      </w:pPr>
    </w:p>
    <w:p w:rsidR="006764D8" w:rsidRPr="00030AF3" w:rsidRDefault="00030AF3" w:rsidP="004539BD">
      <w:pPr>
        <w:jc w:val="both"/>
        <w:rPr>
          <w:i/>
          <w:sz w:val="28"/>
          <w:szCs w:val="28"/>
        </w:rPr>
      </w:pPr>
      <w:r w:rsidRPr="00030AF3">
        <w:rPr>
          <w:i/>
          <w:sz w:val="28"/>
          <w:szCs w:val="28"/>
        </w:rPr>
        <w:t>Insurance requirements</w:t>
      </w:r>
    </w:p>
    <w:p w:rsidR="00BA4779" w:rsidRDefault="00BA4779" w:rsidP="004539BD">
      <w:pPr>
        <w:jc w:val="both"/>
      </w:pPr>
      <w:r>
        <w:t>The University of Manchester does not require that incomi</w:t>
      </w:r>
      <w:r w:rsidR="00030AF3">
        <w:t>ng exchange students purchase a</w:t>
      </w:r>
      <w:r>
        <w:t xml:space="preserve"> specific </w:t>
      </w:r>
      <w:r w:rsidR="00EB763D">
        <w:t>insurance policy – students should</w:t>
      </w:r>
      <w:r>
        <w:t xml:space="preserve"> source their own insurance according to their needs.</w:t>
      </w:r>
      <w:r w:rsidR="00872522">
        <w:t xml:space="preserve">  Students applying for immigration permission to study in the UK for longer than six months will be required to pay a health care fee as part of the visa process; students will then receive free healthcare through the UK’s National Health Service.</w:t>
      </w:r>
    </w:p>
    <w:p w:rsidR="006764D8" w:rsidRDefault="006764D8" w:rsidP="004539BD">
      <w:pPr>
        <w:jc w:val="both"/>
      </w:pPr>
    </w:p>
    <w:p w:rsidR="006764D8" w:rsidRPr="00030AF3" w:rsidRDefault="006764D8" w:rsidP="004539BD">
      <w:pPr>
        <w:jc w:val="both"/>
        <w:rPr>
          <w:i/>
          <w:sz w:val="28"/>
          <w:szCs w:val="28"/>
        </w:rPr>
      </w:pPr>
      <w:r w:rsidRPr="00030AF3">
        <w:rPr>
          <w:i/>
          <w:sz w:val="28"/>
          <w:szCs w:val="28"/>
        </w:rPr>
        <w:t xml:space="preserve">Additional costs </w:t>
      </w:r>
    </w:p>
    <w:p w:rsidR="00BA4779" w:rsidRDefault="00BA4779" w:rsidP="004539BD">
      <w:pPr>
        <w:jc w:val="both"/>
      </w:pPr>
      <w:r>
        <w:t>Some course units incur additional costs. These include (but are not limited to):</w:t>
      </w:r>
    </w:p>
    <w:p w:rsidR="00BA4779" w:rsidRDefault="00BA4779" w:rsidP="0020630F">
      <w:pPr>
        <w:pStyle w:val="ListParagraph"/>
        <w:numPr>
          <w:ilvl w:val="0"/>
          <w:numId w:val="6"/>
        </w:numPr>
        <w:jc w:val="both"/>
      </w:pPr>
      <w:r>
        <w:t>some course units</w:t>
      </w:r>
      <w:r w:rsidR="0020630F">
        <w:t xml:space="preserve"> (such as Geography)</w:t>
      </w:r>
      <w:r>
        <w:t xml:space="preserve"> which incorporate a fieldwork trip</w:t>
      </w:r>
    </w:p>
    <w:p w:rsidR="00BA4779" w:rsidRDefault="00BA4779" w:rsidP="0020630F">
      <w:pPr>
        <w:pStyle w:val="ListParagraph"/>
        <w:numPr>
          <w:ilvl w:val="0"/>
          <w:numId w:val="6"/>
        </w:numPr>
        <w:jc w:val="both"/>
      </w:pPr>
      <w:r>
        <w:t>some Music course units where additional Music lessons are required</w:t>
      </w:r>
    </w:p>
    <w:p w:rsidR="0020630F" w:rsidRDefault="0020630F" w:rsidP="0020630F">
      <w:pPr>
        <w:pStyle w:val="ListParagraph"/>
        <w:numPr>
          <w:ilvl w:val="0"/>
          <w:numId w:val="6"/>
        </w:numPr>
        <w:jc w:val="both"/>
      </w:pPr>
      <w:r>
        <w:t>some lab-based course units</w:t>
      </w:r>
    </w:p>
    <w:p w:rsidR="006764D8" w:rsidRDefault="006764D8" w:rsidP="004539BD">
      <w:pPr>
        <w:jc w:val="both"/>
      </w:pPr>
    </w:p>
    <w:p w:rsidR="006764D8" w:rsidRPr="00030AF3" w:rsidRDefault="006764D8" w:rsidP="004539BD">
      <w:pPr>
        <w:jc w:val="both"/>
        <w:rPr>
          <w:i/>
          <w:sz w:val="28"/>
          <w:szCs w:val="28"/>
        </w:rPr>
      </w:pPr>
      <w:r w:rsidRPr="00030AF3">
        <w:rPr>
          <w:i/>
          <w:sz w:val="28"/>
          <w:szCs w:val="28"/>
        </w:rPr>
        <w:t>Emergency contacts</w:t>
      </w:r>
    </w:p>
    <w:p w:rsidR="0020630F" w:rsidRPr="00743290" w:rsidRDefault="0020630F" w:rsidP="004539BD">
      <w:pPr>
        <w:jc w:val="both"/>
        <w:rPr>
          <w:b/>
        </w:rPr>
      </w:pPr>
      <w:r>
        <w:t>The University of Manchester has a 24 hour emergency contact</w:t>
      </w:r>
      <w:r w:rsidR="00AE3279">
        <w:t xml:space="preserve"> point</w:t>
      </w:r>
      <w:r>
        <w:t xml:space="preserve"> </w:t>
      </w:r>
      <w:r w:rsidRPr="00743290">
        <w:rPr>
          <w:b/>
        </w:rPr>
        <w:t>- +44 (0)161 306 9966</w:t>
      </w:r>
    </w:p>
    <w:p w:rsidR="006764D8" w:rsidRDefault="006764D8" w:rsidP="004539BD">
      <w:pPr>
        <w:jc w:val="both"/>
      </w:pPr>
    </w:p>
    <w:p w:rsidR="006764D8" w:rsidRPr="00030AF3" w:rsidRDefault="006764D8" w:rsidP="004539BD">
      <w:pPr>
        <w:jc w:val="both"/>
        <w:rPr>
          <w:i/>
          <w:sz w:val="28"/>
          <w:szCs w:val="28"/>
        </w:rPr>
      </w:pPr>
      <w:r w:rsidRPr="00030AF3">
        <w:rPr>
          <w:i/>
          <w:sz w:val="28"/>
          <w:szCs w:val="28"/>
        </w:rPr>
        <w:t>Additional Support</w:t>
      </w:r>
    </w:p>
    <w:p w:rsidR="0020630F" w:rsidRDefault="0020630F" w:rsidP="004539BD">
      <w:pPr>
        <w:jc w:val="both"/>
      </w:pPr>
      <w:r>
        <w:t xml:space="preserve">Support is available via The University of Manchester’s Disability Advice and Support Service (DASS). Information can be found here: </w:t>
      </w:r>
      <w:hyperlink r:id="rId16" w:history="1">
        <w:r w:rsidR="00F72A1D" w:rsidRPr="00641A56">
          <w:rPr>
            <w:rStyle w:val="Hyperlink"/>
          </w:rPr>
          <w:t>http://www.dso.manchester.ac.uk/what-support-can-i-get/</w:t>
        </w:r>
      </w:hyperlink>
    </w:p>
    <w:p w:rsidR="006764D8" w:rsidRDefault="006764D8" w:rsidP="004539BD">
      <w:pPr>
        <w:jc w:val="both"/>
      </w:pPr>
    </w:p>
    <w:p w:rsidR="006764D8" w:rsidRPr="00030AF3" w:rsidRDefault="006764D8" w:rsidP="004539BD">
      <w:pPr>
        <w:jc w:val="both"/>
        <w:rPr>
          <w:i/>
          <w:sz w:val="28"/>
          <w:szCs w:val="28"/>
        </w:rPr>
      </w:pPr>
      <w:r w:rsidRPr="00030AF3">
        <w:rPr>
          <w:i/>
          <w:sz w:val="28"/>
          <w:szCs w:val="28"/>
        </w:rPr>
        <w:t>Orientation</w:t>
      </w:r>
    </w:p>
    <w:p w:rsidR="0020630F" w:rsidRDefault="0020630F" w:rsidP="004539BD">
      <w:pPr>
        <w:jc w:val="both"/>
      </w:pPr>
      <w:r>
        <w:t>A detailed orientation programme is provided for students joining in each semester. Orientation is a mandatory part of the</w:t>
      </w:r>
      <w:r w:rsidR="004A3264">
        <w:t xml:space="preserve"> exchange</w:t>
      </w:r>
      <w:r>
        <w:t xml:space="preserve"> programme and students must ensure they arrive in Manchester by the date specified in their offer documents to ensure they </w:t>
      </w:r>
      <w:r w:rsidR="004A3264">
        <w:t>can participate.</w:t>
      </w:r>
    </w:p>
    <w:p w:rsidR="006764D8" w:rsidRDefault="006764D8" w:rsidP="004539BD">
      <w:pPr>
        <w:jc w:val="both"/>
      </w:pPr>
    </w:p>
    <w:p w:rsidR="006764D8" w:rsidRPr="00030AF3" w:rsidRDefault="006764D8" w:rsidP="004539BD">
      <w:pPr>
        <w:jc w:val="both"/>
        <w:rPr>
          <w:i/>
          <w:sz w:val="28"/>
          <w:szCs w:val="28"/>
        </w:rPr>
      </w:pPr>
      <w:r w:rsidRPr="00030AF3">
        <w:rPr>
          <w:i/>
          <w:sz w:val="28"/>
          <w:szCs w:val="28"/>
        </w:rPr>
        <w:t>Entry requirements</w:t>
      </w:r>
    </w:p>
    <w:p w:rsidR="006764D8" w:rsidRDefault="004A3264" w:rsidP="004539BD">
      <w:pPr>
        <w:jc w:val="both"/>
      </w:pPr>
      <w:r>
        <w:t xml:space="preserve">All students must have a GPA of 3.0 on a 4.0 </w:t>
      </w:r>
      <w:proofErr w:type="gramStart"/>
      <w:r>
        <w:t>scale</w:t>
      </w:r>
      <w:proofErr w:type="gramEnd"/>
      <w:r>
        <w:t xml:space="preserve"> (or equivalent) to be eligible for the exchange programme. Students whose first language is not English and whose degree programme is not taught entirely in English must also meet the English language requirements required by each subject area in which they wish to take course units: </w:t>
      </w:r>
      <w:hyperlink r:id="rId17" w:history="1">
        <w:r w:rsidR="003D4D9A" w:rsidRPr="00641A56">
          <w:rPr>
            <w:rStyle w:val="Hyperlink"/>
          </w:rPr>
          <w:t>http://www.manchester.ac.uk/study/international/study-abroad-programmes/non-eu/entry-requirements/</w:t>
        </w:r>
      </w:hyperlink>
    </w:p>
    <w:p w:rsidR="006764D8" w:rsidRDefault="006764D8" w:rsidP="004539BD">
      <w:pPr>
        <w:jc w:val="both"/>
      </w:pPr>
    </w:p>
    <w:p w:rsidR="006764D8" w:rsidRPr="00030AF3" w:rsidRDefault="006764D8" w:rsidP="004539BD">
      <w:pPr>
        <w:jc w:val="both"/>
        <w:rPr>
          <w:i/>
          <w:sz w:val="28"/>
          <w:szCs w:val="28"/>
        </w:rPr>
      </w:pPr>
      <w:r w:rsidRPr="00030AF3">
        <w:rPr>
          <w:i/>
          <w:sz w:val="28"/>
          <w:szCs w:val="28"/>
        </w:rPr>
        <w:t xml:space="preserve">Marking system </w:t>
      </w:r>
    </w:p>
    <w:p w:rsidR="00F95B80" w:rsidRDefault="004A3264" w:rsidP="00030AF3">
      <w:pPr>
        <w:jc w:val="both"/>
      </w:pPr>
      <w:r>
        <w:t xml:space="preserve">Students are graded on a percentage scale. Transcripts are sent to the International Programmes Office at students’ home universities. Students joining the programme for semester 1 only will receive an Interim </w:t>
      </w:r>
      <w:r>
        <w:lastRenderedPageBreak/>
        <w:t>Transcript in March, followed by an Official Transcript in late July. Students joining in semester 2 or for the full academic year will receive one transcript (Official Transcript) in late July/early August</w:t>
      </w:r>
      <w:r w:rsidR="00030AF3">
        <w:t>.</w:t>
      </w:r>
    </w:p>
    <w:p w:rsidR="005877FE" w:rsidRDefault="005877FE" w:rsidP="00030AF3">
      <w:pPr>
        <w:jc w:val="both"/>
      </w:pPr>
    </w:p>
    <w:p w:rsidR="005877FE" w:rsidRPr="005877FE" w:rsidRDefault="005877FE" w:rsidP="00030AF3">
      <w:pPr>
        <w:jc w:val="both"/>
        <w:rPr>
          <w:i/>
          <w:sz w:val="28"/>
          <w:szCs w:val="28"/>
        </w:rPr>
      </w:pPr>
      <w:r w:rsidRPr="005877FE">
        <w:rPr>
          <w:i/>
          <w:sz w:val="28"/>
          <w:szCs w:val="28"/>
        </w:rPr>
        <w:t xml:space="preserve">Exchange Programme website: </w:t>
      </w:r>
    </w:p>
    <w:p w:rsidR="00F95B80" w:rsidRPr="00F95B80" w:rsidRDefault="007B51D7" w:rsidP="005877FE">
      <w:pPr>
        <w:jc w:val="both"/>
      </w:pPr>
      <w:hyperlink r:id="rId18" w:history="1">
        <w:r w:rsidR="005877FE" w:rsidRPr="00641A56">
          <w:rPr>
            <w:rStyle w:val="Hyperlink"/>
          </w:rPr>
          <w:t>http://www.manchester.ac.uk/study/international/study-abroad-programmes/non-eu/</w:t>
        </w:r>
      </w:hyperlink>
    </w:p>
    <w:sectPr w:rsidR="00F95B80" w:rsidRPr="00F95B80" w:rsidSect="00707332">
      <w:footerReference w:type="default" r:id="rId19"/>
      <w:pgSz w:w="11906" w:h="16838"/>
      <w:pgMar w:top="851"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43" w:rsidRDefault="00C72C43" w:rsidP="00C72C43">
      <w:pPr>
        <w:spacing w:line="240" w:lineRule="auto"/>
      </w:pPr>
      <w:r>
        <w:separator/>
      </w:r>
    </w:p>
  </w:endnote>
  <w:endnote w:type="continuationSeparator" w:id="0">
    <w:p w:rsidR="00C72C43" w:rsidRDefault="00C72C43" w:rsidP="00C7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43" w:rsidRPr="00C72C43" w:rsidRDefault="00872522">
    <w:pPr>
      <w:pStyle w:val="Footer"/>
      <w:rPr>
        <w:sz w:val="16"/>
        <w:szCs w:val="16"/>
      </w:rPr>
    </w:pPr>
    <w:r>
      <w:rPr>
        <w:sz w:val="16"/>
        <w:szCs w:val="16"/>
      </w:rPr>
      <w:t xml:space="preserve">Updated </w:t>
    </w:r>
    <w:r w:rsidR="007B51D7">
      <w:rPr>
        <w:sz w:val="16"/>
        <w:szCs w:val="16"/>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43" w:rsidRDefault="00C72C43" w:rsidP="00C72C43">
      <w:pPr>
        <w:spacing w:line="240" w:lineRule="auto"/>
      </w:pPr>
      <w:r>
        <w:separator/>
      </w:r>
    </w:p>
  </w:footnote>
  <w:footnote w:type="continuationSeparator" w:id="0">
    <w:p w:rsidR="00C72C43" w:rsidRDefault="00C72C43" w:rsidP="00C72C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C46"/>
    <w:multiLevelType w:val="hybridMultilevel"/>
    <w:tmpl w:val="35F8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D740A"/>
    <w:multiLevelType w:val="hybridMultilevel"/>
    <w:tmpl w:val="D4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475B9"/>
    <w:multiLevelType w:val="hybridMultilevel"/>
    <w:tmpl w:val="32F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80864"/>
    <w:multiLevelType w:val="hybridMultilevel"/>
    <w:tmpl w:val="386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486ABC"/>
    <w:multiLevelType w:val="hybridMultilevel"/>
    <w:tmpl w:val="D81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04F93"/>
    <w:multiLevelType w:val="hybridMultilevel"/>
    <w:tmpl w:val="23DE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21"/>
    <w:rsid w:val="00030AF3"/>
    <w:rsid w:val="0008099E"/>
    <w:rsid w:val="000F7E9F"/>
    <w:rsid w:val="001064B0"/>
    <w:rsid w:val="00170836"/>
    <w:rsid w:val="001E2464"/>
    <w:rsid w:val="00201C0D"/>
    <w:rsid w:val="0020630F"/>
    <w:rsid w:val="003D4D9A"/>
    <w:rsid w:val="00441840"/>
    <w:rsid w:val="004539BD"/>
    <w:rsid w:val="004564C8"/>
    <w:rsid w:val="00456CC0"/>
    <w:rsid w:val="004A2FD2"/>
    <w:rsid w:val="004A3264"/>
    <w:rsid w:val="005877FE"/>
    <w:rsid w:val="00645A4E"/>
    <w:rsid w:val="006764D8"/>
    <w:rsid w:val="00707332"/>
    <w:rsid w:val="00743290"/>
    <w:rsid w:val="0079415F"/>
    <w:rsid w:val="007B51D7"/>
    <w:rsid w:val="007D7FA8"/>
    <w:rsid w:val="00831F09"/>
    <w:rsid w:val="00844668"/>
    <w:rsid w:val="00872522"/>
    <w:rsid w:val="00875066"/>
    <w:rsid w:val="00935162"/>
    <w:rsid w:val="00937544"/>
    <w:rsid w:val="00A96221"/>
    <w:rsid w:val="00AA19C7"/>
    <w:rsid w:val="00AE3279"/>
    <w:rsid w:val="00AE3C70"/>
    <w:rsid w:val="00BA4779"/>
    <w:rsid w:val="00C504D2"/>
    <w:rsid w:val="00C72C43"/>
    <w:rsid w:val="00D129A3"/>
    <w:rsid w:val="00DA3454"/>
    <w:rsid w:val="00EA1767"/>
    <w:rsid w:val="00EB763D"/>
    <w:rsid w:val="00F27A59"/>
    <w:rsid w:val="00F72A1D"/>
    <w:rsid w:val="00F924D6"/>
    <w:rsid w:val="00F95B80"/>
    <w:rsid w:val="00FA3AEE"/>
    <w:rsid w:val="00FB1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21"/>
    <w:rPr>
      <w:color w:val="0000FF" w:themeColor="hyperlink"/>
      <w:u w:val="single"/>
    </w:rPr>
  </w:style>
  <w:style w:type="paragraph" w:styleId="BalloonText">
    <w:name w:val="Balloon Text"/>
    <w:basedOn w:val="Normal"/>
    <w:link w:val="BalloonTextChar"/>
    <w:uiPriority w:val="99"/>
    <w:semiHidden/>
    <w:unhideWhenUsed/>
    <w:rsid w:val="007073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32"/>
    <w:rPr>
      <w:rFonts w:ascii="Tahoma" w:hAnsi="Tahoma" w:cs="Tahoma"/>
      <w:sz w:val="16"/>
      <w:szCs w:val="16"/>
    </w:rPr>
  </w:style>
  <w:style w:type="paragraph" w:styleId="ListParagraph">
    <w:name w:val="List Paragraph"/>
    <w:basedOn w:val="Normal"/>
    <w:uiPriority w:val="34"/>
    <w:qFormat/>
    <w:rsid w:val="00AE3C70"/>
    <w:pPr>
      <w:ind w:left="720"/>
      <w:contextualSpacing/>
    </w:pPr>
  </w:style>
  <w:style w:type="table" w:styleId="TableGrid">
    <w:name w:val="Table Grid"/>
    <w:basedOn w:val="TableNormal"/>
    <w:uiPriority w:val="59"/>
    <w:rsid w:val="00AE3C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C43"/>
    <w:pPr>
      <w:tabs>
        <w:tab w:val="center" w:pos="4513"/>
        <w:tab w:val="right" w:pos="9026"/>
      </w:tabs>
      <w:spacing w:line="240" w:lineRule="auto"/>
    </w:pPr>
  </w:style>
  <w:style w:type="character" w:customStyle="1" w:styleId="HeaderChar">
    <w:name w:val="Header Char"/>
    <w:basedOn w:val="DefaultParagraphFont"/>
    <w:link w:val="Header"/>
    <w:uiPriority w:val="99"/>
    <w:rsid w:val="00C72C43"/>
  </w:style>
  <w:style w:type="paragraph" w:styleId="Footer">
    <w:name w:val="footer"/>
    <w:basedOn w:val="Normal"/>
    <w:link w:val="FooterChar"/>
    <w:uiPriority w:val="99"/>
    <w:unhideWhenUsed/>
    <w:rsid w:val="00C72C43"/>
    <w:pPr>
      <w:tabs>
        <w:tab w:val="center" w:pos="4513"/>
        <w:tab w:val="right" w:pos="9026"/>
      </w:tabs>
      <w:spacing w:line="240" w:lineRule="auto"/>
    </w:pPr>
  </w:style>
  <w:style w:type="character" w:customStyle="1" w:styleId="FooterChar">
    <w:name w:val="Footer Char"/>
    <w:basedOn w:val="DefaultParagraphFont"/>
    <w:link w:val="Footer"/>
    <w:uiPriority w:val="99"/>
    <w:rsid w:val="00C72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21"/>
    <w:rPr>
      <w:color w:val="0000FF" w:themeColor="hyperlink"/>
      <w:u w:val="single"/>
    </w:rPr>
  </w:style>
  <w:style w:type="paragraph" w:styleId="BalloonText">
    <w:name w:val="Balloon Text"/>
    <w:basedOn w:val="Normal"/>
    <w:link w:val="BalloonTextChar"/>
    <w:uiPriority w:val="99"/>
    <w:semiHidden/>
    <w:unhideWhenUsed/>
    <w:rsid w:val="007073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32"/>
    <w:rPr>
      <w:rFonts w:ascii="Tahoma" w:hAnsi="Tahoma" w:cs="Tahoma"/>
      <w:sz w:val="16"/>
      <w:szCs w:val="16"/>
    </w:rPr>
  </w:style>
  <w:style w:type="paragraph" w:styleId="ListParagraph">
    <w:name w:val="List Paragraph"/>
    <w:basedOn w:val="Normal"/>
    <w:uiPriority w:val="34"/>
    <w:qFormat/>
    <w:rsid w:val="00AE3C70"/>
    <w:pPr>
      <w:ind w:left="720"/>
      <w:contextualSpacing/>
    </w:pPr>
  </w:style>
  <w:style w:type="table" w:styleId="TableGrid">
    <w:name w:val="Table Grid"/>
    <w:basedOn w:val="TableNormal"/>
    <w:uiPriority w:val="59"/>
    <w:rsid w:val="00AE3C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C43"/>
    <w:pPr>
      <w:tabs>
        <w:tab w:val="center" w:pos="4513"/>
        <w:tab w:val="right" w:pos="9026"/>
      </w:tabs>
      <w:spacing w:line="240" w:lineRule="auto"/>
    </w:pPr>
  </w:style>
  <w:style w:type="character" w:customStyle="1" w:styleId="HeaderChar">
    <w:name w:val="Header Char"/>
    <w:basedOn w:val="DefaultParagraphFont"/>
    <w:link w:val="Header"/>
    <w:uiPriority w:val="99"/>
    <w:rsid w:val="00C72C43"/>
  </w:style>
  <w:style w:type="paragraph" w:styleId="Footer">
    <w:name w:val="footer"/>
    <w:basedOn w:val="Normal"/>
    <w:link w:val="FooterChar"/>
    <w:uiPriority w:val="99"/>
    <w:unhideWhenUsed/>
    <w:rsid w:val="00C72C43"/>
    <w:pPr>
      <w:tabs>
        <w:tab w:val="center" w:pos="4513"/>
        <w:tab w:val="right" w:pos="9026"/>
      </w:tabs>
      <w:spacing w:line="240" w:lineRule="auto"/>
    </w:pPr>
  </w:style>
  <w:style w:type="character" w:customStyle="1" w:styleId="FooterChar">
    <w:name w:val="Footer Char"/>
    <w:basedOn w:val="DefaultParagraphFont"/>
    <w:link w:val="Footer"/>
    <w:uiPriority w:val="99"/>
    <w:rsid w:val="00C7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ommodation.manchester.ac.uk/" TargetMode="External"/><Relationship Id="rId18" Type="http://schemas.openxmlformats.org/officeDocument/2006/relationships/hyperlink" Target="http://www.manchester.ac.uk/study/international/study-abroad-programmes/non-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commodation.manchester.ac.uk/applications/" TargetMode="External"/><Relationship Id="rId17" Type="http://schemas.openxmlformats.org/officeDocument/2006/relationships/hyperlink" Target="http://www.manchester.ac.uk/study/international/study-abroad-programmes/non-eu/entry-requirements/" TargetMode="External"/><Relationship Id="rId2" Type="http://schemas.openxmlformats.org/officeDocument/2006/relationships/styles" Target="styles.xml"/><Relationship Id="rId16" Type="http://schemas.openxmlformats.org/officeDocument/2006/relationships/hyperlink" Target="http://www.dso.manchester.ac.uk/what-support-can-i-g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chester.ac.uk/study/international/study-abroad-programmes/non-eu/how-to-apply/" TargetMode="External"/><Relationship Id="rId5" Type="http://schemas.openxmlformats.org/officeDocument/2006/relationships/webSettings" Target="webSettings.xml"/><Relationship Id="rId15" Type="http://schemas.openxmlformats.org/officeDocument/2006/relationships/hyperlink" Target="http://www.manchester.ac.uk/study/international/study-abroad-programmes/non-eu/course-units/"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nchester.ac.uk/study/international/study-abroad-programmes/non-eu/key-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Nixon</dc:creator>
  <cp:lastModifiedBy>Amy Jones</cp:lastModifiedBy>
  <cp:revision>37</cp:revision>
  <dcterms:created xsi:type="dcterms:W3CDTF">2016-02-08T15:13:00Z</dcterms:created>
  <dcterms:modified xsi:type="dcterms:W3CDTF">2019-01-09T15:15:00Z</dcterms:modified>
</cp:coreProperties>
</file>