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C8" w:rsidRDefault="00CB43C8" w:rsidP="00A007D1">
      <w:pPr>
        <w:jc w:val="center"/>
        <w:rPr>
          <w:b/>
          <w:sz w:val="36"/>
          <w:szCs w:val="36"/>
          <w:lang w:val="en-GB"/>
        </w:rPr>
      </w:pPr>
    </w:p>
    <w:p w:rsidR="00CB43C8" w:rsidRDefault="00CB43C8" w:rsidP="00A007D1">
      <w:pPr>
        <w:jc w:val="center"/>
        <w:rPr>
          <w:b/>
          <w:sz w:val="36"/>
          <w:szCs w:val="36"/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1314450" cy="9334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3C8" w:rsidRDefault="00CB43C8" w:rsidP="00A007D1">
      <w:pPr>
        <w:jc w:val="center"/>
        <w:rPr>
          <w:b/>
          <w:sz w:val="36"/>
          <w:szCs w:val="36"/>
          <w:lang w:val="en-GB"/>
        </w:rPr>
      </w:pPr>
    </w:p>
    <w:p w:rsidR="00BA518D" w:rsidRPr="009959E0" w:rsidRDefault="007349CE" w:rsidP="00CB43C8">
      <w:pPr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FACT SHEET 2013</w:t>
      </w:r>
      <w:r w:rsidR="00BA518D" w:rsidRPr="009959E0">
        <w:rPr>
          <w:b/>
          <w:sz w:val="36"/>
          <w:szCs w:val="36"/>
          <w:lang w:val="en-GB"/>
        </w:rPr>
        <w:t xml:space="preserve"> </w:t>
      </w:r>
      <w:r w:rsidR="00A007D1" w:rsidRPr="009959E0">
        <w:rPr>
          <w:b/>
          <w:sz w:val="36"/>
          <w:szCs w:val="36"/>
          <w:lang w:val="en-GB"/>
        </w:rPr>
        <w:t>–</w:t>
      </w:r>
      <w:r>
        <w:rPr>
          <w:b/>
          <w:sz w:val="36"/>
          <w:szCs w:val="36"/>
          <w:lang w:val="en-GB"/>
        </w:rPr>
        <w:t xml:space="preserve"> 2014</w:t>
      </w:r>
    </w:p>
    <w:p w:rsidR="00A007D1" w:rsidRPr="00A007D1" w:rsidRDefault="00A007D1" w:rsidP="00A007D1">
      <w:pPr>
        <w:jc w:val="center"/>
        <w:rPr>
          <w:b/>
          <w:lang w:val="en-GB"/>
        </w:rPr>
      </w:pPr>
    </w:p>
    <w:tbl>
      <w:tblPr>
        <w:tblStyle w:val="Tabellrutnt"/>
        <w:tblW w:w="9479" w:type="dxa"/>
        <w:tblLayout w:type="fixed"/>
        <w:tblLook w:val="04A0" w:firstRow="1" w:lastRow="0" w:firstColumn="1" w:lastColumn="0" w:noHBand="0" w:noVBand="1"/>
      </w:tblPr>
      <w:tblGrid>
        <w:gridCol w:w="4083"/>
        <w:gridCol w:w="2698"/>
        <w:gridCol w:w="2698"/>
      </w:tblGrid>
      <w:tr w:rsidR="00BA518D" w:rsidRPr="00A007D1" w:rsidTr="00C600AF">
        <w:trPr>
          <w:trHeight w:val="456"/>
        </w:trPr>
        <w:tc>
          <w:tcPr>
            <w:tcW w:w="9479" w:type="dxa"/>
            <w:gridSpan w:val="3"/>
            <w:shd w:val="clear" w:color="auto" w:fill="00B0F0"/>
          </w:tcPr>
          <w:p w:rsidR="00BA518D" w:rsidRPr="009959E0" w:rsidRDefault="00BA518D" w:rsidP="0076616C">
            <w:pPr>
              <w:jc w:val="center"/>
              <w:rPr>
                <w:b/>
                <w:sz w:val="28"/>
                <w:szCs w:val="28"/>
                <w:highlight w:val="green"/>
                <w:lang w:val="en-GB"/>
              </w:rPr>
            </w:pPr>
            <w:r w:rsidRPr="009959E0">
              <w:rPr>
                <w:b/>
                <w:sz w:val="28"/>
                <w:szCs w:val="28"/>
                <w:lang w:val="en-GB"/>
              </w:rPr>
              <w:t>Office of international Cent</w:t>
            </w:r>
            <w:r w:rsidR="0082176C" w:rsidRPr="009959E0">
              <w:rPr>
                <w:b/>
                <w:sz w:val="28"/>
                <w:szCs w:val="28"/>
                <w:lang w:val="en-GB"/>
              </w:rPr>
              <w:t>re</w:t>
            </w:r>
          </w:p>
        </w:tc>
      </w:tr>
      <w:tr w:rsidR="0082176C" w:rsidRPr="00A007D1" w:rsidTr="0082176C">
        <w:trPr>
          <w:trHeight w:val="226"/>
        </w:trPr>
        <w:tc>
          <w:tcPr>
            <w:tcW w:w="4083" w:type="dxa"/>
            <w:shd w:val="clear" w:color="auto" w:fill="auto"/>
          </w:tcPr>
          <w:p w:rsidR="0082176C" w:rsidRPr="009959E0" w:rsidRDefault="0082176C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University Website</w:t>
            </w:r>
          </w:p>
        </w:tc>
        <w:tc>
          <w:tcPr>
            <w:tcW w:w="5396" w:type="dxa"/>
            <w:gridSpan w:val="2"/>
            <w:shd w:val="clear" w:color="auto" w:fill="auto"/>
          </w:tcPr>
          <w:p w:rsidR="0082176C" w:rsidRPr="009959E0" w:rsidRDefault="0082176C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http://www.gu.se</w:t>
            </w:r>
          </w:p>
        </w:tc>
      </w:tr>
      <w:tr w:rsidR="0082176C" w:rsidRPr="007349CE" w:rsidTr="0082176C">
        <w:trPr>
          <w:trHeight w:val="226"/>
        </w:trPr>
        <w:tc>
          <w:tcPr>
            <w:tcW w:w="4083" w:type="dxa"/>
            <w:shd w:val="clear" w:color="auto" w:fill="auto"/>
          </w:tcPr>
          <w:p w:rsidR="0082176C" w:rsidRPr="009959E0" w:rsidRDefault="0082176C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Website for Exchange students</w:t>
            </w:r>
          </w:p>
        </w:tc>
        <w:tc>
          <w:tcPr>
            <w:tcW w:w="5396" w:type="dxa"/>
            <w:gridSpan w:val="2"/>
            <w:shd w:val="clear" w:color="auto" w:fill="auto"/>
          </w:tcPr>
          <w:p w:rsidR="0082176C" w:rsidRPr="009959E0" w:rsidRDefault="0082176C" w:rsidP="0082176C">
            <w:pPr>
              <w:tabs>
                <w:tab w:val="left" w:pos="5171"/>
              </w:tabs>
              <w:ind w:right="-108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http://www.utbildning.gu.se/education/exchange-students/</w:t>
            </w:r>
          </w:p>
        </w:tc>
      </w:tr>
      <w:tr w:rsidR="00BA518D" w:rsidRPr="00A007D1" w:rsidTr="0082176C">
        <w:trPr>
          <w:trHeight w:val="2547"/>
        </w:trPr>
        <w:tc>
          <w:tcPr>
            <w:tcW w:w="4083" w:type="dxa"/>
          </w:tcPr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Mailing Ad</w:t>
            </w:r>
            <w:r w:rsidR="00A007D1" w:rsidRPr="009959E0">
              <w:rPr>
                <w:sz w:val="24"/>
                <w:lang w:val="en-GB"/>
              </w:rPr>
              <w:t>d</w:t>
            </w:r>
            <w:r w:rsidRPr="009959E0">
              <w:rPr>
                <w:sz w:val="24"/>
                <w:lang w:val="en-GB"/>
              </w:rPr>
              <w:t>ress</w:t>
            </w: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For courier delivery</w:t>
            </w:r>
          </w:p>
        </w:tc>
        <w:tc>
          <w:tcPr>
            <w:tcW w:w="5396" w:type="dxa"/>
            <w:gridSpan w:val="2"/>
          </w:tcPr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Univer</w:t>
            </w:r>
            <w:r w:rsidR="00A007D1" w:rsidRPr="009959E0">
              <w:rPr>
                <w:sz w:val="24"/>
                <w:lang w:val="en-GB"/>
              </w:rPr>
              <w:t>s</w:t>
            </w:r>
            <w:r w:rsidRPr="009959E0">
              <w:rPr>
                <w:sz w:val="24"/>
                <w:lang w:val="en-GB"/>
              </w:rPr>
              <w:t>ity of Gothenburg</w:t>
            </w:r>
          </w:p>
          <w:p w:rsidR="00BA518D" w:rsidRPr="009959E0" w:rsidRDefault="0082176C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International centre</w:t>
            </w: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Box 100</w:t>
            </w: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SE-40530 Gothenburg</w:t>
            </w: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Sweden</w:t>
            </w: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</w:p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University of Gothenburg</w:t>
            </w:r>
          </w:p>
          <w:p w:rsidR="00BA518D" w:rsidRPr="009959E0" w:rsidRDefault="0082176C" w:rsidP="00FE67F7">
            <w:pPr>
              <w:rPr>
                <w:sz w:val="24"/>
              </w:rPr>
            </w:pPr>
            <w:r w:rsidRPr="009959E0">
              <w:rPr>
                <w:sz w:val="24"/>
              </w:rPr>
              <w:t>International Centre</w:t>
            </w:r>
          </w:p>
          <w:p w:rsidR="00BA518D" w:rsidRPr="009959E0" w:rsidRDefault="00BA518D" w:rsidP="00FE67F7">
            <w:pPr>
              <w:rPr>
                <w:sz w:val="24"/>
              </w:rPr>
            </w:pPr>
            <w:r w:rsidRPr="009959E0">
              <w:rPr>
                <w:sz w:val="24"/>
              </w:rPr>
              <w:t>Viktoriagatan 13</w:t>
            </w:r>
          </w:p>
          <w:p w:rsidR="00BA518D" w:rsidRPr="009959E0" w:rsidRDefault="00BA518D" w:rsidP="00FE67F7">
            <w:pPr>
              <w:rPr>
                <w:sz w:val="24"/>
              </w:rPr>
            </w:pPr>
            <w:r w:rsidRPr="009959E0">
              <w:rPr>
                <w:sz w:val="24"/>
              </w:rPr>
              <w:t>SE-411 25 Gothenburg</w:t>
            </w:r>
          </w:p>
          <w:p w:rsidR="00BA518D" w:rsidRPr="009959E0" w:rsidRDefault="00BA518D" w:rsidP="00FE67F7">
            <w:pPr>
              <w:rPr>
                <w:sz w:val="24"/>
              </w:rPr>
            </w:pPr>
            <w:r w:rsidRPr="009959E0">
              <w:rPr>
                <w:sz w:val="24"/>
              </w:rPr>
              <w:t>Sweden</w:t>
            </w:r>
          </w:p>
        </w:tc>
      </w:tr>
      <w:tr w:rsidR="00FE67F7" w:rsidRPr="007349CE" w:rsidTr="0082176C">
        <w:trPr>
          <w:trHeight w:val="1371"/>
        </w:trPr>
        <w:tc>
          <w:tcPr>
            <w:tcW w:w="4083" w:type="dxa"/>
          </w:tcPr>
          <w:p w:rsidR="00FE67F7" w:rsidRPr="009959E0" w:rsidRDefault="00FE67F7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Contact information</w:t>
            </w:r>
          </w:p>
          <w:p w:rsidR="00FE67F7" w:rsidRPr="009959E0" w:rsidRDefault="00FE67F7" w:rsidP="00FE67F7">
            <w:pPr>
              <w:rPr>
                <w:sz w:val="24"/>
                <w:lang w:val="en-GB"/>
              </w:rPr>
            </w:pPr>
          </w:p>
        </w:tc>
        <w:tc>
          <w:tcPr>
            <w:tcW w:w="2698" w:type="dxa"/>
          </w:tcPr>
          <w:p w:rsidR="00FE67F7" w:rsidRPr="009959E0" w:rsidRDefault="00FE67F7" w:rsidP="0082176C">
            <w:pPr>
              <w:ind w:right="-108"/>
              <w:rPr>
                <w:b/>
                <w:sz w:val="24"/>
                <w:lang w:val="en-GB"/>
              </w:rPr>
            </w:pPr>
            <w:r w:rsidRPr="009959E0">
              <w:rPr>
                <w:b/>
                <w:sz w:val="24"/>
                <w:lang w:val="en-GB"/>
              </w:rPr>
              <w:t>For Australia, Canada &amp; USA</w:t>
            </w:r>
          </w:p>
          <w:p w:rsidR="00FE67F7" w:rsidRPr="009959E0" w:rsidRDefault="00FE67F7" w:rsidP="00FE67F7">
            <w:pPr>
              <w:ind w:right="0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Birgitta Rorsman</w:t>
            </w:r>
          </w:p>
          <w:p w:rsidR="00FE67F7" w:rsidRDefault="007349CE" w:rsidP="00FE67F7">
            <w:pPr>
              <w:ind w:right="0"/>
              <w:rPr>
                <w:sz w:val="24"/>
                <w:lang w:val="en-GB"/>
              </w:rPr>
            </w:pPr>
            <w:hyperlink r:id="rId8" w:history="1">
              <w:r w:rsidR="00E26456" w:rsidRPr="00B52E83">
                <w:rPr>
                  <w:rStyle w:val="Hyperlnk"/>
                  <w:sz w:val="24"/>
                  <w:lang w:val="en-GB"/>
                </w:rPr>
                <w:t>birgitta.rorsman@gu.se</w:t>
              </w:r>
            </w:hyperlink>
          </w:p>
          <w:p w:rsidR="00FE67F7" w:rsidRPr="009959E0" w:rsidRDefault="00FE67F7" w:rsidP="00FE67F7">
            <w:pPr>
              <w:tabs>
                <w:tab w:val="left" w:pos="2424"/>
              </w:tabs>
              <w:ind w:right="0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Tel: +46 (31) 786 1086</w:t>
            </w:r>
          </w:p>
          <w:p w:rsidR="00FE67F7" w:rsidRPr="009959E0" w:rsidRDefault="00FE67F7" w:rsidP="00FE67F7">
            <w:pPr>
              <w:rPr>
                <w:sz w:val="24"/>
                <w:lang w:val="en-GB"/>
              </w:rPr>
            </w:pPr>
          </w:p>
        </w:tc>
        <w:tc>
          <w:tcPr>
            <w:tcW w:w="2698" w:type="dxa"/>
          </w:tcPr>
          <w:p w:rsidR="00FE67F7" w:rsidRPr="009959E0" w:rsidRDefault="00FE67F7" w:rsidP="00FE67F7">
            <w:pPr>
              <w:ind w:right="-108"/>
              <w:rPr>
                <w:b/>
                <w:sz w:val="24"/>
                <w:lang w:val="en-GB"/>
              </w:rPr>
            </w:pPr>
            <w:r w:rsidRPr="009959E0">
              <w:rPr>
                <w:b/>
                <w:sz w:val="24"/>
                <w:lang w:val="en-GB"/>
              </w:rPr>
              <w:t>For Africa, Asia &amp; South America</w:t>
            </w:r>
          </w:p>
          <w:p w:rsidR="00FE67F7" w:rsidRPr="009959E0" w:rsidRDefault="00FE67F7" w:rsidP="00FE67F7">
            <w:pPr>
              <w:ind w:right="-108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Kjell Malmgren</w:t>
            </w:r>
          </w:p>
          <w:p w:rsidR="00FE67F7" w:rsidRPr="009959E0" w:rsidRDefault="007349CE" w:rsidP="00FE67F7">
            <w:pPr>
              <w:ind w:right="-108"/>
              <w:rPr>
                <w:sz w:val="24"/>
                <w:lang w:val="en-GB"/>
              </w:rPr>
            </w:pPr>
            <w:hyperlink r:id="rId9" w:history="1">
              <w:r w:rsidR="00E26456" w:rsidRPr="00B52E83">
                <w:rPr>
                  <w:rStyle w:val="Hyperlnk"/>
                  <w:sz w:val="24"/>
                  <w:lang w:val="en-GB"/>
                </w:rPr>
                <w:t>kjell.malmgren@gu.se</w:t>
              </w:r>
            </w:hyperlink>
          </w:p>
          <w:p w:rsidR="00FE67F7" w:rsidRPr="009959E0" w:rsidRDefault="00FE67F7" w:rsidP="00FE67F7">
            <w:pPr>
              <w:ind w:right="-108"/>
              <w:rPr>
                <w:b/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Tel: +46 (31) 786 5337</w:t>
            </w:r>
          </w:p>
        </w:tc>
      </w:tr>
      <w:tr w:rsidR="00BA518D" w:rsidRPr="00A007D1" w:rsidTr="0082176C">
        <w:trPr>
          <w:trHeight w:val="226"/>
        </w:trPr>
        <w:tc>
          <w:tcPr>
            <w:tcW w:w="4083" w:type="dxa"/>
          </w:tcPr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Housing contact</w:t>
            </w:r>
          </w:p>
        </w:tc>
        <w:tc>
          <w:tcPr>
            <w:tcW w:w="5396" w:type="dxa"/>
            <w:gridSpan w:val="2"/>
          </w:tcPr>
          <w:p w:rsidR="00BA518D" w:rsidRPr="009959E0" w:rsidRDefault="00BA518D" w:rsidP="00FE67F7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studenthousing@gu.se</w:t>
            </w:r>
          </w:p>
        </w:tc>
      </w:tr>
    </w:tbl>
    <w:p w:rsidR="00BA518D" w:rsidRPr="00A007D1" w:rsidRDefault="00BA518D">
      <w:pPr>
        <w:rPr>
          <w:lang w:val="en-GB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6"/>
        <w:gridCol w:w="4858"/>
      </w:tblGrid>
      <w:tr w:rsidR="0082176C" w:rsidRPr="00A007D1" w:rsidTr="00C600AF">
        <w:trPr>
          <w:trHeight w:val="374"/>
        </w:trPr>
        <w:tc>
          <w:tcPr>
            <w:tcW w:w="9464" w:type="dxa"/>
            <w:gridSpan w:val="2"/>
            <w:shd w:val="clear" w:color="auto" w:fill="00B0F0"/>
          </w:tcPr>
          <w:p w:rsidR="0082176C" w:rsidRPr="009959E0" w:rsidRDefault="0082176C" w:rsidP="0076616C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959E0">
              <w:rPr>
                <w:b/>
                <w:sz w:val="28"/>
                <w:szCs w:val="28"/>
                <w:lang w:val="en-GB"/>
              </w:rPr>
              <w:t>Application</w:t>
            </w:r>
            <w:r w:rsidR="0076616C" w:rsidRPr="009959E0">
              <w:rPr>
                <w:b/>
                <w:sz w:val="28"/>
                <w:szCs w:val="28"/>
                <w:lang w:val="en-GB"/>
              </w:rPr>
              <w:t xml:space="preserve"> information</w:t>
            </w:r>
          </w:p>
        </w:tc>
      </w:tr>
      <w:tr w:rsidR="0082176C" w:rsidRPr="007349CE" w:rsidTr="009D5E01">
        <w:tc>
          <w:tcPr>
            <w:tcW w:w="4606" w:type="dxa"/>
          </w:tcPr>
          <w:p w:rsidR="0082176C" w:rsidRPr="009959E0" w:rsidRDefault="009D5E01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How to apply</w:t>
            </w:r>
          </w:p>
        </w:tc>
        <w:tc>
          <w:tcPr>
            <w:tcW w:w="4853" w:type="dxa"/>
          </w:tcPr>
          <w:p w:rsidR="0082176C" w:rsidRPr="009959E0" w:rsidRDefault="009D5E01" w:rsidP="009D5E01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 xml:space="preserve">Online application. Information about the procedure can be found </w:t>
            </w:r>
            <w:hyperlink r:id="rId10" w:history="1">
              <w:r w:rsidRPr="009959E0">
                <w:rPr>
                  <w:rStyle w:val="Hyperlnk"/>
                  <w:sz w:val="24"/>
                  <w:lang w:val="en-GB"/>
                </w:rPr>
                <w:t>he</w:t>
              </w:r>
              <w:r w:rsidRPr="009959E0">
                <w:rPr>
                  <w:rStyle w:val="Hyperlnk"/>
                  <w:sz w:val="24"/>
                  <w:lang w:val="en-GB"/>
                </w:rPr>
                <w:t>r</w:t>
              </w:r>
              <w:r w:rsidRPr="009959E0">
                <w:rPr>
                  <w:rStyle w:val="Hyperlnk"/>
                  <w:sz w:val="24"/>
                  <w:lang w:val="en-GB"/>
                </w:rPr>
                <w:t>e</w:t>
              </w:r>
            </w:hyperlink>
            <w:r w:rsidRPr="009959E0">
              <w:rPr>
                <w:sz w:val="24"/>
                <w:lang w:val="en-GB"/>
              </w:rPr>
              <w:t xml:space="preserve"> </w:t>
            </w:r>
          </w:p>
        </w:tc>
      </w:tr>
      <w:tr w:rsidR="0082176C" w:rsidRPr="00A007D1" w:rsidTr="009D5E01">
        <w:tc>
          <w:tcPr>
            <w:tcW w:w="4606" w:type="dxa"/>
          </w:tcPr>
          <w:p w:rsidR="0082176C" w:rsidRPr="009959E0" w:rsidRDefault="00E07A25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Required documents</w:t>
            </w:r>
          </w:p>
        </w:tc>
        <w:tc>
          <w:tcPr>
            <w:tcW w:w="4853" w:type="dxa"/>
          </w:tcPr>
          <w:p w:rsidR="0082176C" w:rsidRDefault="00E07A25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The following documents are required as part of your application:</w:t>
            </w:r>
          </w:p>
          <w:p w:rsidR="00E07A25" w:rsidRPr="00CB43C8" w:rsidRDefault="00CB43C8" w:rsidP="00CB43C8">
            <w:pPr>
              <w:pStyle w:val="Liststycke"/>
              <w:numPr>
                <w:ilvl w:val="0"/>
                <w:numId w:val="1"/>
              </w:numPr>
              <w:ind w:right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A printed, </w:t>
            </w:r>
            <w:r w:rsidR="00E07A25" w:rsidRPr="00CB43C8">
              <w:rPr>
                <w:sz w:val="24"/>
                <w:lang w:val="en-GB"/>
              </w:rPr>
              <w:t>sign</w:t>
            </w:r>
            <w:r>
              <w:rPr>
                <w:sz w:val="24"/>
                <w:lang w:val="en-GB"/>
              </w:rPr>
              <w:t>ed and stamped copy of your online application.</w:t>
            </w:r>
          </w:p>
          <w:p w:rsidR="00E07A25" w:rsidRPr="009959E0" w:rsidRDefault="00E07A25" w:rsidP="00E07A25">
            <w:pPr>
              <w:pStyle w:val="Liststycke"/>
              <w:numPr>
                <w:ilvl w:val="0"/>
                <w:numId w:val="1"/>
              </w:numPr>
              <w:ind w:right="0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Transcript of records (in English)</w:t>
            </w:r>
          </w:p>
          <w:p w:rsidR="00E07A25" w:rsidRPr="009959E0" w:rsidRDefault="00E07A25" w:rsidP="00E07A25">
            <w:pPr>
              <w:pStyle w:val="Liststycke"/>
              <w:numPr>
                <w:ilvl w:val="0"/>
                <w:numId w:val="1"/>
              </w:numPr>
              <w:ind w:right="0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Letter of motivation</w:t>
            </w:r>
          </w:p>
          <w:p w:rsidR="00E07A25" w:rsidRPr="009959E0" w:rsidRDefault="00E07A25" w:rsidP="00E07A25">
            <w:pPr>
              <w:pStyle w:val="Liststycke"/>
              <w:numPr>
                <w:ilvl w:val="0"/>
                <w:numId w:val="1"/>
              </w:numPr>
              <w:ind w:right="0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Results of an English test (TOEFL or IELTS) (if applicable)</w:t>
            </w:r>
          </w:p>
          <w:p w:rsidR="00E07A25" w:rsidRPr="009959E0" w:rsidRDefault="00E07A25" w:rsidP="00E07A25">
            <w:pPr>
              <w:ind w:right="0"/>
              <w:rPr>
                <w:sz w:val="24"/>
                <w:lang w:val="en-GB"/>
              </w:rPr>
            </w:pPr>
          </w:p>
          <w:p w:rsidR="00E07A25" w:rsidRPr="009959E0" w:rsidRDefault="003D1780" w:rsidP="00E07A25">
            <w:pPr>
              <w:ind w:right="0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The documents should be sent to:</w:t>
            </w:r>
          </w:p>
          <w:p w:rsidR="003D1780" w:rsidRPr="009959E0" w:rsidRDefault="003D1780" w:rsidP="00E07A25">
            <w:pPr>
              <w:ind w:right="0"/>
              <w:rPr>
                <w:sz w:val="24"/>
                <w:lang w:val="en-GB"/>
              </w:rPr>
            </w:pPr>
          </w:p>
          <w:p w:rsidR="003D1780" w:rsidRPr="009959E0" w:rsidRDefault="003D1780" w:rsidP="00E07A25">
            <w:pPr>
              <w:ind w:right="0"/>
              <w:rPr>
                <w:sz w:val="24"/>
                <w:lang w:val="en-GB"/>
              </w:rPr>
            </w:pPr>
            <w:r w:rsidRPr="009959E0">
              <w:rPr>
                <w:b/>
                <w:sz w:val="24"/>
                <w:lang w:val="en-GB"/>
              </w:rPr>
              <w:t>Applicants from Africa, Asia and South America</w:t>
            </w:r>
            <w:r w:rsidRPr="009959E0">
              <w:rPr>
                <w:sz w:val="24"/>
                <w:lang w:val="en-GB"/>
              </w:rPr>
              <w:t>:</w:t>
            </w:r>
          </w:p>
          <w:p w:rsidR="003D1780" w:rsidRPr="009959E0" w:rsidRDefault="003D1780" w:rsidP="003D1780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Univer</w:t>
            </w:r>
            <w:r w:rsidR="00A007D1" w:rsidRPr="009959E0">
              <w:rPr>
                <w:sz w:val="24"/>
                <w:lang w:val="en-GB"/>
              </w:rPr>
              <w:t>s</w:t>
            </w:r>
            <w:r w:rsidRPr="009959E0">
              <w:rPr>
                <w:sz w:val="24"/>
                <w:lang w:val="en-GB"/>
              </w:rPr>
              <w:t>ity of Gothenburg</w:t>
            </w:r>
          </w:p>
          <w:p w:rsidR="003D1780" w:rsidRPr="009959E0" w:rsidRDefault="003D1780" w:rsidP="003D1780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Kjell Malmgren</w:t>
            </w:r>
          </w:p>
          <w:p w:rsidR="003D1780" w:rsidRPr="009959E0" w:rsidRDefault="003D1780" w:rsidP="003D1780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International centre</w:t>
            </w:r>
          </w:p>
          <w:p w:rsidR="003D1780" w:rsidRPr="009959E0" w:rsidRDefault="003D1780" w:rsidP="003D1780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Box 100</w:t>
            </w:r>
          </w:p>
          <w:p w:rsidR="003D1780" w:rsidRPr="009959E0" w:rsidRDefault="003D1780" w:rsidP="003D1780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SE-40530 Gothenburg, Sweden</w:t>
            </w:r>
          </w:p>
          <w:p w:rsidR="003D1780" w:rsidRPr="009959E0" w:rsidRDefault="003D1780" w:rsidP="003D1780">
            <w:pPr>
              <w:rPr>
                <w:sz w:val="24"/>
                <w:lang w:val="en-GB"/>
              </w:rPr>
            </w:pPr>
          </w:p>
          <w:p w:rsidR="009959E0" w:rsidRDefault="009959E0" w:rsidP="003D1780">
            <w:pPr>
              <w:rPr>
                <w:b/>
                <w:sz w:val="24"/>
                <w:lang w:val="en-GB"/>
              </w:rPr>
            </w:pPr>
          </w:p>
          <w:p w:rsidR="003D1780" w:rsidRPr="009959E0" w:rsidRDefault="003D1780" w:rsidP="003D1780">
            <w:pPr>
              <w:rPr>
                <w:b/>
                <w:sz w:val="24"/>
                <w:lang w:val="en-GB"/>
              </w:rPr>
            </w:pPr>
            <w:r w:rsidRPr="009959E0">
              <w:rPr>
                <w:b/>
                <w:sz w:val="24"/>
                <w:lang w:val="en-GB"/>
              </w:rPr>
              <w:lastRenderedPageBreak/>
              <w:t>Applicants f</w:t>
            </w:r>
            <w:r w:rsidR="00A007D1" w:rsidRPr="009959E0">
              <w:rPr>
                <w:b/>
                <w:sz w:val="24"/>
                <w:lang w:val="en-GB"/>
              </w:rPr>
              <w:t>rom North America and Australia</w:t>
            </w:r>
            <w:r w:rsidRPr="009959E0">
              <w:rPr>
                <w:b/>
                <w:sz w:val="24"/>
                <w:lang w:val="en-GB"/>
              </w:rPr>
              <w:t>:</w:t>
            </w:r>
          </w:p>
          <w:p w:rsidR="003D1780" w:rsidRPr="009959E0" w:rsidRDefault="00A007D1" w:rsidP="003D1780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University</w:t>
            </w:r>
            <w:r w:rsidR="003D1780" w:rsidRPr="009959E0">
              <w:rPr>
                <w:sz w:val="24"/>
                <w:lang w:val="en-GB"/>
              </w:rPr>
              <w:t xml:space="preserve"> of Gothenburg</w:t>
            </w:r>
          </w:p>
          <w:p w:rsidR="003D1780" w:rsidRPr="009959E0" w:rsidRDefault="003D1780" w:rsidP="003D1780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Birgitta Rorsman</w:t>
            </w:r>
          </w:p>
          <w:p w:rsidR="003D1780" w:rsidRPr="009959E0" w:rsidRDefault="003D1780" w:rsidP="003D1780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International centre</w:t>
            </w:r>
          </w:p>
          <w:p w:rsidR="003D1780" w:rsidRPr="009959E0" w:rsidRDefault="003D1780" w:rsidP="003D1780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Box 100</w:t>
            </w:r>
          </w:p>
          <w:p w:rsidR="003D1780" w:rsidRPr="009959E0" w:rsidRDefault="003D1780" w:rsidP="003D1780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SE-40530 Gothenburg, Sweden</w:t>
            </w:r>
          </w:p>
          <w:p w:rsidR="003D1780" w:rsidRPr="009959E0" w:rsidRDefault="003D1780" w:rsidP="00E07A25">
            <w:pPr>
              <w:ind w:right="0"/>
              <w:rPr>
                <w:sz w:val="24"/>
                <w:lang w:val="en-GB"/>
              </w:rPr>
            </w:pPr>
          </w:p>
        </w:tc>
      </w:tr>
      <w:tr w:rsidR="0082176C" w:rsidRPr="007349CE" w:rsidTr="009D5E01">
        <w:tc>
          <w:tcPr>
            <w:tcW w:w="4606" w:type="dxa"/>
          </w:tcPr>
          <w:p w:rsidR="0082176C" w:rsidRPr="009959E0" w:rsidRDefault="003D1780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lastRenderedPageBreak/>
              <w:t>Application deadlines</w:t>
            </w:r>
          </w:p>
        </w:tc>
        <w:tc>
          <w:tcPr>
            <w:tcW w:w="4853" w:type="dxa"/>
          </w:tcPr>
          <w:p w:rsidR="0082176C" w:rsidRPr="009959E0" w:rsidRDefault="003D1780" w:rsidP="003D1780">
            <w:pPr>
              <w:ind w:right="34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Autumn semester or full academic year May 15 (application form is available during April 1 – May 15).</w:t>
            </w:r>
          </w:p>
          <w:p w:rsidR="003D1780" w:rsidRPr="009959E0" w:rsidRDefault="003D1780">
            <w:pPr>
              <w:rPr>
                <w:sz w:val="24"/>
                <w:lang w:val="en-GB"/>
              </w:rPr>
            </w:pPr>
          </w:p>
          <w:p w:rsidR="003D1780" w:rsidRPr="009959E0" w:rsidRDefault="003D1780" w:rsidP="003D1780">
            <w:pPr>
              <w:ind w:right="0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Spring semester November 15 (application form is available during October 1 – November 15).</w:t>
            </w:r>
          </w:p>
        </w:tc>
      </w:tr>
      <w:tr w:rsidR="0082176C" w:rsidRPr="007349CE" w:rsidTr="009D5E01">
        <w:tc>
          <w:tcPr>
            <w:tcW w:w="4606" w:type="dxa"/>
          </w:tcPr>
          <w:p w:rsidR="0082176C" w:rsidRPr="009959E0" w:rsidRDefault="003D1780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Courses for Exchange students</w:t>
            </w:r>
          </w:p>
        </w:tc>
        <w:tc>
          <w:tcPr>
            <w:tcW w:w="4853" w:type="dxa"/>
          </w:tcPr>
          <w:p w:rsidR="0082176C" w:rsidRPr="009959E0" w:rsidRDefault="003D1780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 xml:space="preserve">Information about courses for Exchange students at the faculties can be found </w:t>
            </w:r>
            <w:hyperlink r:id="rId11" w:history="1">
              <w:r w:rsidRPr="009959E0">
                <w:rPr>
                  <w:rStyle w:val="Hyperlnk"/>
                  <w:sz w:val="24"/>
                  <w:lang w:val="en-GB"/>
                </w:rPr>
                <w:t>he</w:t>
              </w:r>
              <w:r w:rsidRPr="009959E0">
                <w:rPr>
                  <w:rStyle w:val="Hyperlnk"/>
                  <w:sz w:val="24"/>
                  <w:lang w:val="en-GB"/>
                </w:rPr>
                <w:t>r</w:t>
              </w:r>
              <w:r w:rsidRPr="009959E0">
                <w:rPr>
                  <w:rStyle w:val="Hyperlnk"/>
                  <w:sz w:val="24"/>
                  <w:lang w:val="en-GB"/>
                </w:rPr>
                <w:t>e</w:t>
              </w:r>
            </w:hyperlink>
            <w:r w:rsidRPr="009959E0">
              <w:rPr>
                <w:sz w:val="24"/>
                <w:lang w:val="en-GB"/>
              </w:rPr>
              <w:t>.</w:t>
            </w:r>
          </w:p>
        </w:tc>
      </w:tr>
      <w:tr w:rsidR="00DB0171" w:rsidRPr="007349CE" w:rsidTr="009D5E01">
        <w:tc>
          <w:tcPr>
            <w:tcW w:w="4606" w:type="dxa"/>
          </w:tcPr>
          <w:p w:rsidR="0076616C" w:rsidRPr="009959E0" w:rsidRDefault="00DB0171" w:rsidP="003B65E7">
            <w:pPr>
              <w:ind w:right="-146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Application for accommodation and other services</w:t>
            </w:r>
          </w:p>
          <w:p w:rsidR="00DB0171" w:rsidRPr="009959E0" w:rsidRDefault="0076616C" w:rsidP="00CE5892">
            <w:pPr>
              <w:ind w:right="-5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 xml:space="preserve"> (</w:t>
            </w:r>
            <w:r w:rsidR="00CE5892" w:rsidRPr="009959E0">
              <w:rPr>
                <w:sz w:val="24"/>
                <w:lang w:val="en-GB"/>
              </w:rPr>
              <w:t xml:space="preserve">Swedish course for Exchange students and Student </w:t>
            </w:r>
            <w:r w:rsidRPr="009959E0">
              <w:rPr>
                <w:sz w:val="24"/>
                <w:lang w:val="en-GB"/>
              </w:rPr>
              <w:t>Buddy program)</w:t>
            </w:r>
          </w:p>
        </w:tc>
        <w:tc>
          <w:tcPr>
            <w:tcW w:w="4853" w:type="dxa"/>
          </w:tcPr>
          <w:p w:rsidR="00DB0171" w:rsidRPr="009959E0" w:rsidRDefault="00DB0171" w:rsidP="00CE5892">
            <w:pPr>
              <w:ind w:right="34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 xml:space="preserve">Find information about how to apply for accommodation and other services </w:t>
            </w:r>
            <w:hyperlink r:id="rId12" w:history="1">
              <w:r w:rsidRPr="009959E0">
                <w:rPr>
                  <w:rStyle w:val="Hyperlnk"/>
                  <w:sz w:val="24"/>
                  <w:lang w:val="en-GB"/>
                </w:rPr>
                <w:t>h</w:t>
              </w:r>
              <w:r w:rsidRPr="009959E0">
                <w:rPr>
                  <w:rStyle w:val="Hyperlnk"/>
                  <w:sz w:val="24"/>
                  <w:lang w:val="en-GB"/>
                </w:rPr>
                <w:t>e</w:t>
              </w:r>
              <w:r w:rsidRPr="009959E0">
                <w:rPr>
                  <w:rStyle w:val="Hyperlnk"/>
                  <w:sz w:val="24"/>
                  <w:lang w:val="en-GB"/>
                </w:rPr>
                <w:t>re</w:t>
              </w:r>
            </w:hyperlink>
            <w:r w:rsidRPr="009959E0">
              <w:rPr>
                <w:sz w:val="24"/>
                <w:lang w:val="en-GB"/>
              </w:rPr>
              <w:t>.</w:t>
            </w:r>
          </w:p>
        </w:tc>
      </w:tr>
    </w:tbl>
    <w:p w:rsidR="0082176C" w:rsidRPr="00A007D1" w:rsidRDefault="0082176C">
      <w:pPr>
        <w:rPr>
          <w:lang w:val="en-GB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4"/>
        <w:gridCol w:w="4860"/>
      </w:tblGrid>
      <w:tr w:rsidR="00CE5892" w:rsidRPr="00A007D1" w:rsidTr="00C600AF">
        <w:tc>
          <w:tcPr>
            <w:tcW w:w="9464" w:type="dxa"/>
            <w:gridSpan w:val="2"/>
            <w:shd w:val="clear" w:color="auto" w:fill="00B0F0"/>
          </w:tcPr>
          <w:p w:rsidR="00CE5892" w:rsidRPr="009959E0" w:rsidRDefault="00CE5892" w:rsidP="0076616C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9959E0">
              <w:rPr>
                <w:b/>
                <w:sz w:val="28"/>
                <w:szCs w:val="28"/>
                <w:lang w:val="en-GB"/>
              </w:rPr>
              <w:t>Academic information</w:t>
            </w:r>
          </w:p>
          <w:p w:rsidR="00CE5892" w:rsidRPr="00A007D1" w:rsidRDefault="00CE5892">
            <w:pPr>
              <w:rPr>
                <w:lang w:val="en-GB"/>
              </w:rPr>
            </w:pPr>
          </w:p>
        </w:tc>
      </w:tr>
      <w:tr w:rsidR="00CE5892" w:rsidRPr="007349CE" w:rsidTr="00CE5892">
        <w:tc>
          <w:tcPr>
            <w:tcW w:w="4604" w:type="dxa"/>
          </w:tcPr>
          <w:p w:rsidR="00CE5892" w:rsidRPr="009959E0" w:rsidRDefault="00CE5892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Course load</w:t>
            </w:r>
          </w:p>
        </w:tc>
        <w:tc>
          <w:tcPr>
            <w:tcW w:w="4855" w:type="dxa"/>
          </w:tcPr>
          <w:p w:rsidR="00CE5892" w:rsidRDefault="003B65E7" w:rsidP="003B65E7">
            <w:pPr>
              <w:ind w:right="0"/>
              <w:rPr>
                <w:sz w:val="24"/>
                <w:lang w:val="en-US"/>
              </w:rPr>
            </w:pPr>
            <w:r w:rsidRPr="003B65E7">
              <w:rPr>
                <w:sz w:val="24"/>
                <w:lang w:val="en-US"/>
              </w:rPr>
              <w:t xml:space="preserve">Normal workload for one semester is 30 credits, courses </w:t>
            </w:r>
            <w:r>
              <w:rPr>
                <w:sz w:val="24"/>
                <w:lang w:val="en-US"/>
              </w:rPr>
              <w:t>of 7.5 credits,</w:t>
            </w:r>
            <w:r w:rsidRPr="003B65E7">
              <w:rPr>
                <w:sz w:val="24"/>
                <w:lang w:val="en-US"/>
              </w:rPr>
              <w:t xml:space="preserve"> 15 credits</w:t>
            </w:r>
            <w:r>
              <w:rPr>
                <w:sz w:val="24"/>
                <w:lang w:val="en-US"/>
              </w:rPr>
              <w:t>, or 30 credits.</w:t>
            </w:r>
          </w:p>
          <w:p w:rsidR="00CB43C8" w:rsidRPr="003B65E7" w:rsidRDefault="00CB43C8" w:rsidP="003B65E7">
            <w:pPr>
              <w:ind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You can only take one course each period (except at the School of Business, Economics and Law where you should take 15 HEC each part of the semester).</w:t>
            </w:r>
          </w:p>
        </w:tc>
      </w:tr>
      <w:tr w:rsidR="00CE5892" w:rsidRPr="007349CE" w:rsidTr="00CE5892">
        <w:tc>
          <w:tcPr>
            <w:tcW w:w="4604" w:type="dxa"/>
          </w:tcPr>
          <w:p w:rsidR="00CE5892" w:rsidRPr="009959E0" w:rsidRDefault="00CE5892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Language of instructions</w:t>
            </w:r>
          </w:p>
        </w:tc>
        <w:tc>
          <w:tcPr>
            <w:tcW w:w="4855" w:type="dxa"/>
          </w:tcPr>
          <w:p w:rsidR="00CE5892" w:rsidRPr="009959E0" w:rsidRDefault="00CE5892" w:rsidP="00CB43C8">
            <w:pPr>
              <w:tabs>
                <w:tab w:val="left" w:pos="4610"/>
              </w:tabs>
              <w:ind w:right="-108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English</w:t>
            </w:r>
            <w:r w:rsidR="003B65E7">
              <w:rPr>
                <w:sz w:val="24"/>
                <w:lang w:val="en-GB"/>
              </w:rPr>
              <w:t xml:space="preserve">, for courses </w:t>
            </w:r>
            <w:r w:rsidR="00CB43C8">
              <w:rPr>
                <w:sz w:val="24"/>
                <w:lang w:val="en-GB"/>
              </w:rPr>
              <w:t>taught</w:t>
            </w:r>
            <w:r w:rsidR="003B65E7">
              <w:rPr>
                <w:sz w:val="24"/>
                <w:lang w:val="en-GB"/>
              </w:rPr>
              <w:t xml:space="preserve"> to Exchange students.</w:t>
            </w:r>
          </w:p>
        </w:tc>
      </w:tr>
      <w:tr w:rsidR="00CE5892" w:rsidRPr="007349CE" w:rsidTr="00CE5892">
        <w:tc>
          <w:tcPr>
            <w:tcW w:w="4604" w:type="dxa"/>
          </w:tcPr>
          <w:p w:rsidR="00CE5892" w:rsidRPr="009959E0" w:rsidRDefault="0076616C">
            <w:pPr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Academic Calendar</w:t>
            </w:r>
          </w:p>
        </w:tc>
        <w:tc>
          <w:tcPr>
            <w:tcW w:w="4855" w:type="dxa"/>
          </w:tcPr>
          <w:p w:rsidR="00CE5892" w:rsidRPr="009959E0" w:rsidRDefault="00CE5892" w:rsidP="00CE5892">
            <w:pPr>
              <w:ind w:right="34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Autumn semester; September 1 – January 18</w:t>
            </w:r>
          </w:p>
          <w:p w:rsidR="00CE5892" w:rsidRPr="009959E0" w:rsidRDefault="0076616C" w:rsidP="00CE5892">
            <w:pPr>
              <w:ind w:right="34"/>
              <w:rPr>
                <w:sz w:val="24"/>
                <w:lang w:val="en-GB"/>
              </w:rPr>
            </w:pPr>
            <w:r w:rsidRPr="009959E0">
              <w:rPr>
                <w:sz w:val="24"/>
                <w:lang w:val="en-GB"/>
              </w:rPr>
              <w:t>Spring semester; January</w:t>
            </w:r>
            <w:r w:rsidR="00CE5892" w:rsidRPr="009959E0">
              <w:rPr>
                <w:sz w:val="24"/>
                <w:lang w:val="en-GB"/>
              </w:rPr>
              <w:t xml:space="preserve"> 19 – June 07</w:t>
            </w:r>
          </w:p>
        </w:tc>
      </w:tr>
    </w:tbl>
    <w:p w:rsidR="00CE5892" w:rsidRDefault="00CE5892">
      <w:pPr>
        <w:rPr>
          <w:lang w:val="en-US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4"/>
        <w:gridCol w:w="4860"/>
      </w:tblGrid>
      <w:tr w:rsidR="00C600AF" w:rsidTr="00C600AF">
        <w:tc>
          <w:tcPr>
            <w:tcW w:w="9464" w:type="dxa"/>
            <w:gridSpan w:val="2"/>
            <w:shd w:val="clear" w:color="auto" w:fill="00B0F0"/>
          </w:tcPr>
          <w:p w:rsidR="00C600AF" w:rsidRPr="009959E0" w:rsidRDefault="00C600AF" w:rsidP="00C600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959E0">
              <w:rPr>
                <w:b/>
                <w:sz w:val="28"/>
                <w:szCs w:val="28"/>
                <w:lang w:val="en-US"/>
              </w:rPr>
              <w:t>Arrival information</w:t>
            </w:r>
          </w:p>
          <w:p w:rsidR="00C600AF" w:rsidRDefault="00C600AF" w:rsidP="00C600AF">
            <w:pPr>
              <w:jc w:val="center"/>
              <w:rPr>
                <w:lang w:val="en-US"/>
              </w:rPr>
            </w:pPr>
          </w:p>
        </w:tc>
      </w:tr>
      <w:tr w:rsidR="00C600AF" w:rsidRPr="007349CE" w:rsidTr="005D0C1B">
        <w:tc>
          <w:tcPr>
            <w:tcW w:w="4604" w:type="dxa"/>
          </w:tcPr>
          <w:p w:rsidR="00C600AF" w:rsidRPr="009959E0" w:rsidRDefault="00C600AF">
            <w:pPr>
              <w:rPr>
                <w:sz w:val="24"/>
                <w:lang w:val="en-US"/>
              </w:rPr>
            </w:pPr>
            <w:r w:rsidRPr="009959E0">
              <w:rPr>
                <w:sz w:val="24"/>
                <w:lang w:val="en-US"/>
              </w:rPr>
              <w:t>Arrival day</w:t>
            </w:r>
          </w:p>
        </w:tc>
        <w:tc>
          <w:tcPr>
            <w:tcW w:w="4860" w:type="dxa"/>
          </w:tcPr>
          <w:p w:rsidR="00C600AF" w:rsidRPr="009959E0" w:rsidRDefault="005D0C1B" w:rsidP="005D0C1B">
            <w:pPr>
              <w:tabs>
                <w:tab w:val="left" w:pos="4644"/>
              </w:tabs>
              <w:ind w:right="34"/>
              <w:rPr>
                <w:sz w:val="24"/>
                <w:lang w:val="en-US"/>
              </w:rPr>
            </w:pPr>
            <w:r w:rsidRPr="009959E0">
              <w:rPr>
                <w:sz w:val="24"/>
                <w:lang w:val="en-US"/>
              </w:rPr>
              <w:t>Pick-up service will be arranged, dates TBA</w:t>
            </w:r>
          </w:p>
        </w:tc>
      </w:tr>
      <w:tr w:rsidR="00C600AF" w:rsidRPr="007349CE" w:rsidTr="005D0C1B">
        <w:tc>
          <w:tcPr>
            <w:tcW w:w="4604" w:type="dxa"/>
          </w:tcPr>
          <w:p w:rsidR="00C600AF" w:rsidRPr="009959E0" w:rsidRDefault="005D0C1B">
            <w:pPr>
              <w:rPr>
                <w:sz w:val="24"/>
                <w:lang w:val="en-US"/>
              </w:rPr>
            </w:pPr>
            <w:r w:rsidRPr="009959E0">
              <w:rPr>
                <w:sz w:val="24"/>
                <w:lang w:val="en-US"/>
              </w:rPr>
              <w:t>Orientation</w:t>
            </w:r>
          </w:p>
        </w:tc>
        <w:tc>
          <w:tcPr>
            <w:tcW w:w="4860" w:type="dxa"/>
          </w:tcPr>
          <w:p w:rsidR="00C600AF" w:rsidRPr="009959E0" w:rsidRDefault="005D0C1B" w:rsidP="005D0C1B">
            <w:pPr>
              <w:tabs>
                <w:tab w:val="left" w:pos="4644"/>
              </w:tabs>
              <w:ind w:right="0"/>
              <w:rPr>
                <w:sz w:val="24"/>
                <w:lang w:val="en-US"/>
              </w:rPr>
            </w:pPr>
            <w:r w:rsidRPr="009959E0">
              <w:rPr>
                <w:sz w:val="24"/>
                <w:lang w:val="en-US"/>
              </w:rPr>
              <w:t>Welcome meeti</w:t>
            </w:r>
            <w:r w:rsidR="00332CA4">
              <w:rPr>
                <w:sz w:val="24"/>
                <w:lang w:val="en-US"/>
              </w:rPr>
              <w:t>ng (mandatory)</w:t>
            </w:r>
          </w:p>
          <w:p w:rsidR="005D0C1B" w:rsidRPr="009959E0" w:rsidRDefault="00332CA4" w:rsidP="005D0C1B">
            <w:pPr>
              <w:tabs>
                <w:tab w:val="left" w:pos="4644"/>
              </w:tabs>
              <w:ind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Student Fair</w:t>
            </w:r>
          </w:p>
        </w:tc>
      </w:tr>
    </w:tbl>
    <w:p w:rsidR="00CB43C8" w:rsidRDefault="00CB43C8">
      <w:pPr>
        <w:rPr>
          <w:lang w:val="en-US"/>
        </w:rPr>
      </w:pPr>
    </w:p>
    <w:p w:rsidR="00C600AF" w:rsidRDefault="00C600AF" w:rsidP="00CB43C8">
      <w:pPr>
        <w:spacing w:after="200" w:line="276" w:lineRule="auto"/>
        <w:ind w:right="0"/>
        <w:rPr>
          <w:lang w:val="en-US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4"/>
        <w:gridCol w:w="4860"/>
      </w:tblGrid>
      <w:tr w:rsidR="00C600AF" w:rsidTr="00C600AF">
        <w:tc>
          <w:tcPr>
            <w:tcW w:w="9464" w:type="dxa"/>
            <w:gridSpan w:val="2"/>
            <w:shd w:val="clear" w:color="auto" w:fill="00B0F0"/>
          </w:tcPr>
          <w:p w:rsidR="00C600AF" w:rsidRPr="009959E0" w:rsidRDefault="00CB43C8" w:rsidP="00C600A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Medical services and </w:t>
            </w:r>
            <w:r w:rsidR="00C600AF" w:rsidRPr="009959E0">
              <w:rPr>
                <w:b/>
                <w:sz w:val="28"/>
                <w:szCs w:val="28"/>
                <w:lang w:val="en-US"/>
              </w:rPr>
              <w:t>Insurance</w:t>
            </w:r>
          </w:p>
          <w:p w:rsidR="00C600AF" w:rsidRDefault="00C600AF" w:rsidP="00C600AF">
            <w:pPr>
              <w:jc w:val="center"/>
              <w:rPr>
                <w:lang w:val="en-US"/>
              </w:rPr>
            </w:pPr>
          </w:p>
        </w:tc>
      </w:tr>
      <w:tr w:rsidR="00C600AF" w:rsidRPr="007349CE" w:rsidTr="009959E0">
        <w:tc>
          <w:tcPr>
            <w:tcW w:w="4604" w:type="dxa"/>
          </w:tcPr>
          <w:p w:rsidR="00C600AF" w:rsidRPr="009959E0" w:rsidRDefault="005D0C1B">
            <w:pPr>
              <w:rPr>
                <w:sz w:val="24"/>
                <w:lang w:val="en-US"/>
              </w:rPr>
            </w:pPr>
            <w:r w:rsidRPr="009959E0">
              <w:rPr>
                <w:sz w:val="24"/>
                <w:lang w:val="en-US"/>
              </w:rPr>
              <w:t>Medical services</w:t>
            </w:r>
          </w:p>
        </w:tc>
        <w:tc>
          <w:tcPr>
            <w:tcW w:w="4860" w:type="dxa"/>
          </w:tcPr>
          <w:p w:rsidR="00C600AF" w:rsidRPr="00362326" w:rsidRDefault="009959E0" w:rsidP="00362326">
            <w:pPr>
              <w:ind w:right="0"/>
              <w:rPr>
                <w:sz w:val="24"/>
                <w:lang w:val="en-US"/>
              </w:rPr>
            </w:pPr>
            <w:r w:rsidRPr="00362326">
              <w:rPr>
                <w:sz w:val="24"/>
                <w:lang w:val="en-US"/>
              </w:rPr>
              <w:t>Foreign students who are not entitled to pu</w:t>
            </w:r>
            <w:r w:rsidR="00362326" w:rsidRPr="00362326">
              <w:rPr>
                <w:sz w:val="24"/>
                <w:lang w:val="en-US"/>
              </w:rPr>
              <w:t xml:space="preserve">blic health care in Sweden can </w:t>
            </w:r>
            <w:r w:rsidRPr="00362326">
              <w:rPr>
                <w:sz w:val="24"/>
                <w:lang w:val="en-US"/>
              </w:rPr>
              <w:t>have certain medical care at the Studen</w:t>
            </w:r>
            <w:r w:rsidR="00362326" w:rsidRPr="00362326">
              <w:rPr>
                <w:sz w:val="24"/>
                <w:lang w:val="en-US"/>
              </w:rPr>
              <w:t xml:space="preserve">t Health Center, </w:t>
            </w:r>
            <w:hyperlink r:id="rId13" w:history="1">
              <w:r w:rsidR="00362326" w:rsidRPr="00362326">
                <w:rPr>
                  <w:rStyle w:val="Hyperlnk"/>
                  <w:sz w:val="24"/>
                  <w:lang w:val="en-US"/>
                </w:rPr>
                <w:t>con</w:t>
              </w:r>
              <w:bookmarkStart w:id="0" w:name="_GoBack"/>
              <w:bookmarkEnd w:id="0"/>
              <w:r w:rsidR="00362326" w:rsidRPr="00362326">
                <w:rPr>
                  <w:rStyle w:val="Hyperlnk"/>
                  <w:sz w:val="24"/>
                  <w:lang w:val="en-US"/>
                </w:rPr>
                <w:t>t</w:t>
              </w:r>
              <w:r w:rsidR="00362326" w:rsidRPr="00362326">
                <w:rPr>
                  <w:rStyle w:val="Hyperlnk"/>
                  <w:sz w:val="24"/>
                  <w:lang w:val="en-US"/>
                </w:rPr>
                <w:t>act information</w:t>
              </w:r>
            </w:hyperlink>
            <w:r w:rsidR="00362326" w:rsidRPr="00362326">
              <w:rPr>
                <w:sz w:val="24"/>
                <w:lang w:val="en-US"/>
              </w:rPr>
              <w:t xml:space="preserve"> . This concerns </w:t>
            </w:r>
            <w:r w:rsidRPr="00362326">
              <w:rPr>
                <w:sz w:val="24"/>
                <w:lang w:val="en-US"/>
              </w:rPr>
              <w:t>students from countries outside the Eu</w:t>
            </w:r>
            <w:r w:rsidR="00362326" w:rsidRPr="00362326">
              <w:rPr>
                <w:sz w:val="24"/>
                <w:lang w:val="en-US"/>
              </w:rPr>
              <w:t xml:space="preserve">ropean Union and students with </w:t>
            </w:r>
            <w:r w:rsidRPr="00362326">
              <w:rPr>
                <w:sz w:val="24"/>
                <w:lang w:val="en-US"/>
              </w:rPr>
              <w:t>a residence permit for less than one year.</w:t>
            </w:r>
          </w:p>
        </w:tc>
      </w:tr>
    </w:tbl>
    <w:p w:rsidR="00362326" w:rsidRPr="00E26456" w:rsidRDefault="00362326">
      <w:pPr>
        <w:rPr>
          <w:lang w:val="en-US"/>
        </w:rPr>
      </w:pPr>
      <w:r w:rsidRPr="00E26456">
        <w:rPr>
          <w:lang w:val="en-US"/>
        </w:rPr>
        <w:br w:type="page"/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4"/>
        <w:gridCol w:w="4860"/>
      </w:tblGrid>
      <w:tr w:rsidR="00C600AF" w:rsidTr="009959E0">
        <w:tc>
          <w:tcPr>
            <w:tcW w:w="4604" w:type="dxa"/>
          </w:tcPr>
          <w:p w:rsidR="00C600AF" w:rsidRPr="009959E0" w:rsidRDefault="005D0C1B">
            <w:pPr>
              <w:rPr>
                <w:sz w:val="24"/>
                <w:lang w:val="en-US"/>
              </w:rPr>
            </w:pPr>
            <w:r w:rsidRPr="009959E0">
              <w:rPr>
                <w:sz w:val="24"/>
                <w:lang w:val="en-US"/>
              </w:rPr>
              <w:lastRenderedPageBreak/>
              <w:t>Insurance</w:t>
            </w:r>
          </w:p>
        </w:tc>
        <w:tc>
          <w:tcPr>
            <w:tcW w:w="4860" w:type="dxa"/>
          </w:tcPr>
          <w:p w:rsidR="00C600AF" w:rsidRPr="009959E0" w:rsidRDefault="005D0C1B" w:rsidP="005D0C1B">
            <w:pPr>
              <w:tabs>
                <w:tab w:val="left" w:pos="4610"/>
              </w:tabs>
              <w:ind w:right="0"/>
              <w:rPr>
                <w:sz w:val="24"/>
                <w:lang w:val="en-US"/>
              </w:rPr>
            </w:pPr>
            <w:r w:rsidRPr="009959E0">
              <w:rPr>
                <w:sz w:val="24"/>
                <w:lang w:val="en-US"/>
              </w:rPr>
              <w:t xml:space="preserve">All incoming Exchange students are covered by the Swedish State´s Insurance for Foreign Students in Sweden, STUDENT-IN. </w:t>
            </w:r>
            <w:hyperlink r:id="rId14" w:history="1">
              <w:r w:rsidRPr="009959E0">
                <w:rPr>
                  <w:rStyle w:val="Hyperlnk"/>
                  <w:sz w:val="24"/>
                  <w:lang w:val="en-US"/>
                </w:rPr>
                <w:t>Insurance conditions</w:t>
              </w:r>
            </w:hyperlink>
            <w:r w:rsidR="009959E0" w:rsidRPr="009959E0">
              <w:rPr>
                <w:sz w:val="24"/>
                <w:lang w:val="en-US"/>
              </w:rPr>
              <w:t>.</w:t>
            </w:r>
          </w:p>
        </w:tc>
      </w:tr>
    </w:tbl>
    <w:p w:rsidR="00C600AF" w:rsidRDefault="00C600AF">
      <w:pPr>
        <w:rPr>
          <w:lang w:val="en-US"/>
        </w:rPr>
      </w:pPr>
    </w:p>
    <w:p w:rsidR="00C600AF" w:rsidRDefault="00C600AF">
      <w:pPr>
        <w:rPr>
          <w:lang w:val="en-US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6"/>
        <w:gridCol w:w="4858"/>
      </w:tblGrid>
      <w:tr w:rsidR="00C600AF" w:rsidTr="00C600AF">
        <w:tc>
          <w:tcPr>
            <w:tcW w:w="9464" w:type="dxa"/>
            <w:gridSpan w:val="2"/>
            <w:shd w:val="clear" w:color="auto" w:fill="00B0F0"/>
          </w:tcPr>
          <w:p w:rsidR="00C600AF" w:rsidRPr="009959E0" w:rsidRDefault="00C600AF" w:rsidP="00C600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959E0">
              <w:rPr>
                <w:b/>
                <w:sz w:val="28"/>
                <w:szCs w:val="28"/>
                <w:lang w:val="en-US"/>
              </w:rPr>
              <w:t>Visa information</w:t>
            </w:r>
          </w:p>
          <w:p w:rsidR="00C600AF" w:rsidRDefault="00C600AF" w:rsidP="00C600AF">
            <w:pPr>
              <w:jc w:val="center"/>
              <w:rPr>
                <w:lang w:val="en-US"/>
              </w:rPr>
            </w:pPr>
          </w:p>
        </w:tc>
      </w:tr>
      <w:tr w:rsidR="00C600AF" w:rsidRPr="007349CE" w:rsidTr="00C600AF">
        <w:trPr>
          <w:trHeight w:val="112"/>
        </w:trPr>
        <w:tc>
          <w:tcPr>
            <w:tcW w:w="4606" w:type="dxa"/>
          </w:tcPr>
          <w:p w:rsidR="00C600AF" w:rsidRPr="00B06C5D" w:rsidRDefault="00B06C5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Studying shorter than three months</w:t>
            </w:r>
          </w:p>
        </w:tc>
        <w:tc>
          <w:tcPr>
            <w:tcW w:w="4858" w:type="dxa"/>
          </w:tcPr>
          <w:p w:rsidR="00C600AF" w:rsidRPr="00B06C5D" w:rsidRDefault="00B06C5D">
            <w:pPr>
              <w:rPr>
                <w:sz w:val="24"/>
                <w:lang w:val="en-US"/>
              </w:rPr>
            </w:pPr>
            <w:r w:rsidRPr="00B06C5D">
              <w:rPr>
                <w:sz w:val="24"/>
                <w:lang w:val="en-US"/>
              </w:rPr>
              <w:t>You need to apply for a</w:t>
            </w:r>
            <w:r w:rsidR="00CB43C8">
              <w:rPr>
                <w:sz w:val="24"/>
                <w:lang w:val="en-US"/>
              </w:rPr>
              <w:t>n</w:t>
            </w:r>
            <w:r w:rsidRPr="00B06C5D">
              <w:rPr>
                <w:sz w:val="24"/>
                <w:lang w:val="en-US"/>
              </w:rPr>
              <w:t xml:space="preserve"> Entry visa.</w:t>
            </w:r>
          </w:p>
        </w:tc>
      </w:tr>
      <w:tr w:rsidR="00C600AF" w:rsidRPr="007349CE" w:rsidTr="00C600AF">
        <w:tc>
          <w:tcPr>
            <w:tcW w:w="4606" w:type="dxa"/>
          </w:tcPr>
          <w:p w:rsidR="00C600AF" w:rsidRPr="00B06C5D" w:rsidRDefault="00B06C5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Studying longer than three months</w:t>
            </w:r>
          </w:p>
        </w:tc>
        <w:tc>
          <w:tcPr>
            <w:tcW w:w="4858" w:type="dxa"/>
          </w:tcPr>
          <w:p w:rsidR="00B06C5D" w:rsidRPr="00B06C5D" w:rsidRDefault="00B06C5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You must have a valid residence permit for studies included in your passport before you travel to Sweden. Yo</w:t>
            </w:r>
            <w:r w:rsidR="001C426D">
              <w:rPr>
                <w:sz w:val="24"/>
                <w:lang w:val="en-US"/>
              </w:rPr>
              <w:t>u can find information about</w:t>
            </w:r>
            <w:r>
              <w:rPr>
                <w:sz w:val="24"/>
                <w:lang w:val="en-US"/>
              </w:rPr>
              <w:t xml:space="preserve"> residence permit</w:t>
            </w:r>
            <w:r w:rsidR="001C426D">
              <w:rPr>
                <w:sz w:val="24"/>
                <w:lang w:val="en-US"/>
              </w:rPr>
              <w:t>s</w:t>
            </w:r>
            <w:r>
              <w:rPr>
                <w:sz w:val="24"/>
                <w:lang w:val="en-US"/>
              </w:rPr>
              <w:t xml:space="preserve"> and related matters </w:t>
            </w:r>
            <w:hyperlink r:id="rId15" w:history="1">
              <w:r w:rsidRPr="00B06C5D">
                <w:rPr>
                  <w:rStyle w:val="Hyperlnk"/>
                  <w:sz w:val="24"/>
                  <w:lang w:val="en-US"/>
                </w:rPr>
                <w:t>here</w:t>
              </w:r>
            </w:hyperlink>
            <w:r>
              <w:rPr>
                <w:sz w:val="24"/>
                <w:lang w:val="en-US"/>
              </w:rPr>
              <w:t>.</w:t>
            </w:r>
          </w:p>
        </w:tc>
      </w:tr>
    </w:tbl>
    <w:p w:rsidR="00C600AF" w:rsidRDefault="00C600AF">
      <w:pPr>
        <w:rPr>
          <w:lang w:val="en-US"/>
        </w:rPr>
      </w:pPr>
    </w:p>
    <w:p w:rsidR="003038B0" w:rsidRDefault="003038B0">
      <w:pPr>
        <w:rPr>
          <w:lang w:val="en-US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4606"/>
        <w:gridCol w:w="4858"/>
      </w:tblGrid>
      <w:tr w:rsidR="003038B0" w:rsidTr="003038B0">
        <w:tc>
          <w:tcPr>
            <w:tcW w:w="9464" w:type="dxa"/>
            <w:gridSpan w:val="2"/>
            <w:shd w:val="clear" w:color="auto" w:fill="00B0F0"/>
          </w:tcPr>
          <w:p w:rsidR="003038B0" w:rsidRPr="003038B0" w:rsidRDefault="003038B0" w:rsidP="003038B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038B0">
              <w:rPr>
                <w:b/>
                <w:sz w:val="28"/>
                <w:szCs w:val="28"/>
                <w:lang w:val="en-US"/>
              </w:rPr>
              <w:t>Living cost</w:t>
            </w:r>
          </w:p>
        </w:tc>
      </w:tr>
      <w:tr w:rsidR="003038B0" w:rsidRPr="007349CE" w:rsidTr="003038B0">
        <w:tc>
          <w:tcPr>
            <w:tcW w:w="4606" w:type="dxa"/>
          </w:tcPr>
          <w:p w:rsidR="003038B0" w:rsidRDefault="003038B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Living cost</w:t>
            </w:r>
          </w:p>
          <w:p w:rsidR="003038B0" w:rsidRPr="003038B0" w:rsidRDefault="003038B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(subject to change)</w:t>
            </w:r>
          </w:p>
        </w:tc>
        <w:tc>
          <w:tcPr>
            <w:tcW w:w="4853" w:type="dxa"/>
          </w:tcPr>
          <w:p w:rsidR="003038B0" w:rsidRDefault="00EA62BE">
            <w:pPr>
              <w:rPr>
                <w:lang w:val="en-US"/>
              </w:rPr>
            </w:pPr>
            <w:r>
              <w:rPr>
                <w:lang w:val="en-US"/>
              </w:rPr>
              <w:t>Food SEK 20</w:t>
            </w:r>
            <w:r w:rsidR="003038B0">
              <w:rPr>
                <w:lang w:val="en-US"/>
              </w:rPr>
              <w:t>00/month (approximately)</w:t>
            </w:r>
          </w:p>
          <w:p w:rsidR="003038B0" w:rsidRDefault="003038B0">
            <w:pPr>
              <w:rPr>
                <w:lang w:val="en-US"/>
              </w:rPr>
            </w:pPr>
            <w:r>
              <w:rPr>
                <w:lang w:val="en-US"/>
              </w:rPr>
              <w:t>Accommodation SEK 3700 – 4900/month</w:t>
            </w:r>
          </w:p>
          <w:p w:rsidR="003038B0" w:rsidRDefault="003038B0">
            <w:pPr>
              <w:rPr>
                <w:lang w:val="en-US"/>
              </w:rPr>
            </w:pPr>
            <w:r>
              <w:rPr>
                <w:lang w:val="en-US"/>
              </w:rPr>
              <w:t>Personal expanses /e.g. books, local transportation, leisure) SEK 2100/month (approximately)</w:t>
            </w:r>
          </w:p>
        </w:tc>
      </w:tr>
    </w:tbl>
    <w:p w:rsidR="003038B0" w:rsidRPr="009D5E01" w:rsidRDefault="003038B0">
      <w:pPr>
        <w:rPr>
          <w:lang w:val="en-US"/>
        </w:rPr>
      </w:pPr>
    </w:p>
    <w:sectPr w:rsidR="003038B0" w:rsidRPr="009D5E01" w:rsidSect="00CB43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0079"/>
    <w:multiLevelType w:val="hybridMultilevel"/>
    <w:tmpl w:val="57EA15FC"/>
    <w:lvl w:ilvl="0" w:tplc="B9BAAE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BA518D"/>
    <w:rsid w:val="00016687"/>
    <w:rsid w:val="001C426D"/>
    <w:rsid w:val="001E717E"/>
    <w:rsid w:val="003038B0"/>
    <w:rsid w:val="00332CA4"/>
    <w:rsid w:val="00362326"/>
    <w:rsid w:val="003B65E7"/>
    <w:rsid w:val="003D1780"/>
    <w:rsid w:val="005D0C1B"/>
    <w:rsid w:val="00716BEE"/>
    <w:rsid w:val="007349CE"/>
    <w:rsid w:val="00753DA9"/>
    <w:rsid w:val="0076616C"/>
    <w:rsid w:val="0082176C"/>
    <w:rsid w:val="008226A4"/>
    <w:rsid w:val="008648F1"/>
    <w:rsid w:val="009959E0"/>
    <w:rsid w:val="009B0F92"/>
    <w:rsid w:val="009D5E01"/>
    <w:rsid w:val="00A007D1"/>
    <w:rsid w:val="00B06C5D"/>
    <w:rsid w:val="00BA518D"/>
    <w:rsid w:val="00C600AF"/>
    <w:rsid w:val="00CB43C8"/>
    <w:rsid w:val="00CE5892"/>
    <w:rsid w:val="00DB0171"/>
    <w:rsid w:val="00E07A25"/>
    <w:rsid w:val="00E26456"/>
    <w:rsid w:val="00EA62BE"/>
    <w:rsid w:val="00FB47C3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18D"/>
    <w:pPr>
      <w:spacing w:after="0" w:line="240" w:lineRule="auto"/>
      <w:ind w:right="1134"/>
    </w:pPr>
    <w:rPr>
      <w:rFonts w:ascii="Times New Roman" w:eastAsia="Times New Roman" w:hAnsi="Times New Roman" w:cs="Times New Roman"/>
      <w:kern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BA518D"/>
    <w:rPr>
      <w:color w:val="000000"/>
      <w:u w:val="single"/>
    </w:rPr>
  </w:style>
  <w:style w:type="table" w:styleId="Tabellrutnt">
    <w:name w:val="Table Grid"/>
    <w:basedOn w:val="Normaltabell"/>
    <w:rsid w:val="00BA518D"/>
    <w:pPr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nvndHyperlnk">
    <w:name w:val="FollowedHyperlink"/>
    <w:basedOn w:val="Standardstycketeckensnitt"/>
    <w:uiPriority w:val="99"/>
    <w:semiHidden/>
    <w:unhideWhenUsed/>
    <w:rsid w:val="009D5E01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E07A2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B43C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43C8"/>
    <w:rPr>
      <w:rFonts w:ascii="Tahoma" w:eastAsia="Times New Roman" w:hAnsi="Tahoma" w:cs="Tahoma"/>
      <w:kern w:val="2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gitta.rorsman@gu.se" TargetMode="External"/><Relationship Id="rId13" Type="http://schemas.openxmlformats.org/officeDocument/2006/relationships/hyperlink" Target="http://www.akademihalsan.se/studenthealthcenter/extern/contact_us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utbildning.gu.se/education/exchange-students/how-to-apply/application-instruction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tbildning.gu.se/education/exchange-students/courses-for-exchange-student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igrationsverket.se/info/4578_en.html" TargetMode="External"/><Relationship Id="rId10" Type="http://schemas.openxmlformats.org/officeDocument/2006/relationships/hyperlink" Target="http://www.utbildning.gu.se/education/exchange-students/how-to-appl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jell.malmgren@gu.se" TargetMode="External"/><Relationship Id="rId14" Type="http://schemas.openxmlformats.org/officeDocument/2006/relationships/hyperlink" Target="http://www.kammarkollegiet.se/files/forsakringar_riskhantering/IN_Engelska_1102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EA2F1-D462-4BF8-9774-B901A102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Malmgren</dc:creator>
  <cp:lastModifiedBy>Kjell Malmgren</cp:lastModifiedBy>
  <cp:revision>11</cp:revision>
  <cp:lastPrinted>2011-11-28T07:49:00Z</cp:lastPrinted>
  <dcterms:created xsi:type="dcterms:W3CDTF">2011-11-03T10:25:00Z</dcterms:created>
  <dcterms:modified xsi:type="dcterms:W3CDTF">2012-10-17T11:05:00Z</dcterms:modified>
</cp:coreProperties>
</file>